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08CDBDCC" w:rsidR="00114B2C" w:rsidRPr="0069385A" w:rsidRDefault="001429F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PRAW</w:t>
            </w:r>
            <w:r w:rsidR="008206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 I WOLNOŚCI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CZŁOWIEKA</w:t>
            </w:r>
            <w:r w:rsidR="008206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I ICH OCHRONA W POLSKIM SYSTEMIE PRAWNYM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0C76D287" w:rsidR="00114B2C" w:rsidRPr="0069385A" w:rsidRDefault="00F756F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6BF47E03" w:rsidR="00AC17ED" w:rsidRPr="0069385A" w:rsidRDefault="0034249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iestacjonarne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4680C177" w:rsidR="00E31C36" w:rsidRPr="0069385A" w:rsidRDefault="0034249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2FA71FAE" w:rsidR="00E31C36" w:rsidRPr="0069385A" w:rsidRDefault="00D875F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 (do wyboru)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02AD3811" w:rsidR="00AC17ED" w:rsidRPr="0069385A" w:rsidRDefault="004800A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Konwersatorium 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0BD94D9A" w:rsidR="00AC17ED" w:rsidRPr="0069385A" w:rsidRDefault="00141EB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</w:t>
            </w:r>
            <w:r w:rsidRP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tudia  I-go stopnia, sem.  </w:t>
            </w:r>
            <w:r w:rsidR="00D875F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III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4800AE">
        <w:trPr>
          <w:gridAfter w:val="2"/>
          <w:wAfter w:w="40" w:type="dxa"/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4800AE">
        <w:trPr>
          <w:gridAfter w:val="2"/>
          <w:wAfter w:w="40" w:type="dxa"/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77AC236B" w:rsidR="00ED7B60" w:rsidRPr="0069385A" w:rsidRDefault="00D875F1" w:rsidP="00D875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77777777" w:rsidR="00ED7B60" w:rsidRPr="0069385A" w:rsidRDefault="00ED7B60" w:rsidP="00D875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D875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330C6E70" w:rsidR="00ED7B60" w:rsidRPr="0069385A" w:rsidRDefault="00D875F1" w:rsidP="00D875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4800AE">
        <w:trPr>
          <w:gridAfter w:val="2"/>
          <w:wAfter w:w="40" w:type="dxa"/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14DE959C" w:rsidR="00ED7B60" w:rsidRPr="0069385A" w:rsidRDefault="00D875F1" w:rsidP="00D875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7777777" w:rsidR="00ED7B60" w:rsidRPr="0069385A" w:rsidRDefault="00ED7B60" w:rsidP="00D875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D875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D875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4800AE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74B553" w14:textId="3DED7CCC" w:rsidR="009D534D" w:rsidRPr="004800AE" w:rsidRDefault="004800AE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4800AE">
              <w:rPr>
                <w:rFonts w:ascii="Times New Roman" w:eastAsia="Calibri" w:hAnsi="Times New Roman" w:cs="Times New Roman"/>
              </w:rPr>
              <w:t>Podstawy prawoznawstwa, Konstytucyjny system organów państwa</w:t>
            </w:r>
          </w:p>
        </w:tc>
      </w:tr>
      <w:tr w:rsidR="009D534D" w:rsidRPr="00114B2C" w14:paraId="2D41802E" w14:textId="674A30D3" w:rsidTr="004800AE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400DF5" w14:textId="4C87A6D3" w:rsidR="009D534D" w:rsidRPr="004800AE" w:rsidRDefault="004800AE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4800AE">
              <w:rPr>
                <w:rFonts w:ascii="Times New Roman" w:eastAsia="Calibri" w:hAnsi="Times New Roman" w:cs="Times New Roman"/>
              </w:rPr>
              <w:t>Zapoznanie studentów z podstawowymi pojęciami dotyczącymi praw i wolności człowieka, z klasyfikacją praw i wolności oraz podstawowymi zasadami ustroju z tym związanymi, a także z środkami ochrony praw i wolności.</w:t>
            </w:r>
          </w:p>
        </w:tc>
      </w:tr>
      <w:tr w:rsidR="009D534D" w:rsidRPr="00114B2C" w14:paraId="6E7F1282" w14:textId="01D4290F" w:rsidTr="004800AE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7D8AD" w14:textId="197B6343" w:rsidR="009D534D" w:rsidRPr="0069385A" w:rsidRDefault="004800A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4800A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Konwersatoryjna, dyskusja, analiza </w:t>
            </w:r>
            <w:r w:rsidRPr="004800AE"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treści aktów normatywnych wraz z ich omówieniem i wskazaniem możliwości praktycznego zastosowani</w:t>
            </w:r>
            <w:r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a</w:t>
            </w:r>
          </w:p>
        </w:tc>
      </w:tr>
      <w:tr w:rsidR="009D534D" w:rsidRPr="00114B2C" w14:paraId="27E36E50" w14:textId="45E6045B" w:rsidTr="004800AE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41F1E0" w14:textId="31C17E5D" w:rsidR="009D534D" w:rsidRPr="004800AE" w:rsidRDefault="004800AE" w:rsidP="004800AE">
            <w:pPr>
              <w:spacing w:line="278" w:lineRule="auto"/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4800AE"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program Legali</w:t>
            </w:r>
            <w:r>
              <w:rPr>
                <w:rFonts w:ascii="Times New Roman" w:eastAsia="Aptos" w:hAnsi="Times New Roman" w:cs="Times New Roman"/>
                <w:kern w:val="2"/>
                <w:sz w:val="20"/>
                <w:szCs w:val="20"/>
                <w14:ligatures w14:val="standardContextual"/>
              </w:rPr>
              <w:t>s, tablica multumedialna</w:t>
            </w:r>
          </w:p>
        </w:tc>
      </w:tr>
      <w:tr w:rsidR="001F5DEE" w:rsidRPr="00114B2C" w14:paraId="76097D58" w14:textId="77777777" w:rsidTr="004800AE">
        <w:trPr>
          <w:gridAfter w:val="1"/>
          <w:wAfter w:w="25" w:type="dxa"/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1974C2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4800AE">
        <w:trPr>
          <w:gridAfter w:val="1"/>
          <w:wAfter w:w="25" w:type="dxa"/>
          <w:trHeight w:val="30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76944FF2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34249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P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_W</w:t>
            </w:r>
            <w:r w:rsidR="0034249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F5DEE" w:rsidRPr="00342499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</w:t>
            </w:r>
            <w:r w:rsidR="00CD3E7B"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W</w:t>
            </w:r>
            <w:r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0BD82FBD" w:rsidR="001F5DEE" w:rsidRPr="00342499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podstawowe kategorie (instytucje) prawne, w tym w zakresie praw</w:t>
            </w:r>
            <w:r w:rsidR="008D3C4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człowieka w polskim systemie prawnym</w:t>
            </w: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ich struktury, zasady działania oraz podstawowe relacje występujące pomiędzy nimi, również na gruncie międzynarodowym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0DB4F747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 w:rsidR="001429F0">
              <w:rPr>
                <w:rFonts w:ascii="Times New Roman" w:hAnsi="Times New Roman"/>
                <w:sz w:val="20"/>
                <w:szCs w:val="20"/>
              </w:rPr>
              <w:t>pisemny - test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 aktywność na zajęciach</w:t>
            </w:r>
            <w:r w:rsidR="001429F0">
              <w:rPr>
                <w:rFonts w:ascii="Times New Roman" w:hAnsi="Times New Roman"/>
                <w:sz w:val="20"/>
                <w:szCs w:val="20"/>
              </w:rPr>
              <w:t xml:space="preserve"> - prezentacja</w:t>
            </w:r>
          </w:p>
        </w:tc>
      </w:tr>
      <w:tr w:rsidR="001F5DEE" w:rsidRPr="00114B2C" w14:paraId="309ED71E" w14:textId="77777777" w:rsidTr="004800AE">
        <w:trPr>
          <w:gridAfter w:val="1"/>
          <w:wAfter w:w="25" w:type="dxa"/>
          <w:trHeight w:val="38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78F9F304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3DC2B156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zasady, metody, techniki i narzędzia służące interpretacji przepisów prawnych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6CA1EDAB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 w:rsidR="001429F0">
              <w:rPr>
                <w:rFonts w:ascii="Times New Roman" w:hAnsi="Times New Roman"/>
                <w:sz w:val="20"/>
                <w:szCs w:val="20"/>
              </w:rPr>
              <w:t>pisemny test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 aktywność na zajęciach</w:t>
            </w:r>
            <w:r w:rsidR="001429F0">
              <w:rPr>
                <w:rFonts w:ascii="Times New Roman" w:hAnsi="Times New Roman"/>
                <w:sz w:val="20"/>
                <w:szCs w:val="20"/>
              </w:rPr>
              <w:t xml:space="preserve"> - prezentacja</w:t>
            </w:r>
          </w:p>
        </w:tc>
      </w:tr>
      <w:tr w:rsidR="001F5DEE" w:rsidRPr="00114B2C" w14:paraId="0A3A90B0" w14:textId="77777777" w:rsidTr="004800AE">
        <w:trPr>
          <w:gridAfter w:val="1"/>
          <w:wAfter w:w="25" w:type="dxa"/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6283B00D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00C784FC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prawidłowo (tj. z wykorzystaniem właściwych metod i narzędzi) prognoz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ować</w:t>
            </w: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możliwe skutki związane z podejmowaniem różnego rodzaju decyzji (np. legislacyjnych) przez podmioty </w:t>
            </w:r>
            <w:r w:rsidR="00F26C3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władzy i </w:t>
            </w: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administracji, również na szczeblu międzynarodowym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41543D30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 w:rsidR="001429F0">
              <w:rPr>
                <w:rFonts w:ascii="Times New Roman" w:hAnsi="Times New Roman"/>
                <w:sz w:val="20"/>
                <w:szCs w:val="20"/>
              </w:rPr>
              <w:t>pisemny - test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 aktywność na zajęciach</w:t>
            </w:r>
            <w:r w:rsidR="001429F0">
              <w:rPr>
                <w:rFonts w:ascii="Times New Roman" w:hAnsi="Times New Roman"/>
                <w:sz w:val="20"/>
                <w:szCs w:val="20"/>
              </w:rPr>
              <w:t xml:space="preserve"> - prezentacja</w:t>
            </w:r>
          </w:p>
        </w:tc>
      </w:tr>
      <w:tr w:rsidR="001F5DEE" w:rsidRPr="00114B2C" w14:paraId="52B864CF" w14:textId="77777777" w:rsidTr="004800AE">
        <w:trPr>
          <w:gridAfter w:val="1"/>
          <w:wAfter w:w="25" w:type="dxa"/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1D191AD0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41792019" w:rsidR="001F5DEE" w:rsidRPr="00342499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prawidłowo analizować i interpretować przyczyny oraz przebieg procesów i zjawisk społecznych, prawnych i ekonomicznych związanych z funkcjonowaniem </w:t>
            </w:r>
            <w:r w:rsidR="008D3C4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realizacji praw i wolności człowieka w polskim systemie prawnym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2BEB1C21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 w:rsidR="001429F0">
              <w:rPr>
                <w:rFonts w:ascii="Times New Roman" w:hAnsi="Times New Roman"/>
                <w:sz w:val="20"/>
                <w:szCs w:val="20"/>
              </w:rPr>
              <w:t>pisemny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 aktywność na zajęciach</w:t>
            </w:r>
            <w:r w:rsidR="001429F0">
              <w:rPr>
                <w:rFonts w:ascii="Times New Roman" w:hAnsi="Times New Roman"/>
                <w:sz w:val="20"/>
                <w:szCs w:val="20"/>
              </w:rPr>
              <w:t xml:space="preserve"> – prezentacja</w:t>
            </w:r>
          </w:p>
        </w:tc>
      </w:tr>
      <w:tr w:rsidR="001F5DEE" w:rsidRPr="00114B2C" w14:paraId="27AB0A14" w14:textId="77777777" w:rsidTr="004800AE">
        <w:trPr>
          <w:gridAfter w:val="1"/>
          <w:wAfter w:w="25" w:type="dxa"/>
          <w:trHeight w:val="5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3E352091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2F389B8D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krytycznej oceny swojej wiedzy i umiejętności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3415C165" w:rsidR="001F5DEE" w:rsidRPr="0069385A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 w:rsidR="001429F0">
              <w:rPr>
                <w:rFonts w:ascii="Times New Roman" w:hAnsi="Times New Roman"/>
                <w:sz w:val="20"/>
                <w:szCs w:val="20"/>
              </w:rPr>
              <w:t>pisemny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 aktywność na zajęciach</w:t>
            </w:r>
            <w:r w:rsidR="001429F0">
              <w:rPr>
                <w:rFonts w:ascii="Times New Roman" w:hAnsi="Times New Roman"/>
                <w:sz w:val="20"/>
                <w:szCs w:val="20"/>
              </w:rPr>
              <w:t xml:space="preserve"> - prezentacja</w:t>
            </w:r>
          </w:p>
        </w:tc>
      </w:tr>
      <w:tr w:rsidR="001F5DEE" w:rsidRPr="00114B2C" w14:paraId="6EAD9E47" w14:textId="77777777" w:rsidTr="004800AE">
        <w:trPr>
          <w:gridAfter w:val="1"/>
          <w:wAfter w:w="25" w:type="dxa"/>
          <w:trHeight w:val="53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1D9BEF28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20567EF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wypełniania zobowiązań społecznych  i inicjowania działań na rzecz interesu publicznego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5DF97420" w:rsidR="001F5DEE" w:rsidRPr="0069385A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 w:rsidR="001429F0">
              <w:rPr>
                <w:rFonts w:ascii="Times New Roman" w:hAnsi="Times New Roman"/>
                <w:sz w:val="20"/>
                <w:szCs w:val="20"/>
              </w:rPr>
              <w:t>pisemny - test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 aktywność na zajęciach</w:t>
            </w:r>
            <w:r w:rsidR="001429F0">
              <w:rPr>
                <w:rFonts w:ascii="Times New Roman" w:hAnsi="Times New Roman"/>
                <w:sz w:val="20"/>
                <w:szCs w:val="20"/>
              </w:rPr>
              <w:t xml:space="preserve"> - prezentacja</w:t>
            </w:r>
          </w:p>
        </w:tc>
      </w:tr>
      <w:tr w:rsidR="001F5DEE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9C1B358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C6133B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Liczba godzin</w:t>
            </w:r>
          </w:p>
        </w:tc>
      </w:tr>
      <w:tr w:rsidR="001F5DEE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D5BB5DA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Wykład/</w:t>
            </w:r>
            <w:r w:rsidR="005A65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1F5DEE" w:rsidRPr="00114B2C" w14:paraId="7EE14E36" w14:textId="77777777" w:rsidTr="00E86B42">
        <w:trPr>
          <w:gridAfter w:val="2"/>
          <w:wAfter w:w="40" w:type="dxa"/>
          <w:trHeight w:val="7573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tbl>
            <w:tblPr>
              <w:tblpPr w:leftFromText="141" w:rightFromText="141" w:vertAnchor="text" w:tblpY="1"/>
              <w:tblOverlap w:val="never"/>
              <w:tblW w:w="10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80" w:firstRow="0" w:lastRow="0" w:firstColumn="1" w:lastColumn="0" w:noHBand="0" w:noVBand="1"/>
            </w:tblPr>
            <w:tblGrid>
              <w:gridCol w:w="10349"/>
            </w:tblGrid>
            <w:tr w:rsidR="00613385" w:rsidRPr="00613385" w14:paraId="28F6B493" w14:textId="77777777" w:rsidTr="00E86B42">
              <w:trPr>
                <w:trHeight w:val="203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064CB781" w14:textId="77777777" w:rsidR="004800AE" w:rsidRPr="004800AE" w:rsidRDefault="00820604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0604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Charakter praw wolności człowieka i obywatela (kwestia niezbywalności, niepodzielności) – analiza prawnoporównawcza. Teorie prawa naturalnego i prawa pozytywnego w obszarze praw człowieka </w:t>
                  </w:r>
                </w:p>
                <w:p w14:paraId="0BED482E" w14:textId="7C69EA41" w:rsidR="00613385" w:rsidRPr="00613385" w:rsidRDefault="00820604" w:rsidP="004800AE">
                  <w:pPr>
                    <w:pStyle w:val="Akapitzlist"/>
                    <w:spacing w:after="0" w:line="240" w:lineRule="auto"/>
                    <w:ind w:left="501" w:right="57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0604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i obywatela – analiza prawnoporównawcza. Rozwój praw człowieka i obywatela – przegląd historycznoprawny</w:t>
                  </w:r>
                </w:p>
              </w:tc>
            </w:tr>
            <w:tr w:rsidR="00613385" w:rsidRPr="00613385" w14:paraId="3AA2C582" w14:textId="77777777" w:rsidTr="00E86B42">
              <w:trPr>
                <w:trHeight w:val="40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531B8B1B" w14:textId="77777777" w:rsidR="004800AE" w:rsidRPr="004800AE" w:rsidRDefault="00A204E9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429F0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Prawa człowieka i obywatela I generacji – </w:t>
                  </w:r>
                  <w:r w:rsidR="00820604" w:rsidRPr="00820604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charakterystyka prawna w oparciu o przykłady </w:t>
                  </w:r>
                </w:p>
                <w:p w14:paraId="1B7A3728" w14:textId="482874F4" w:rsidR="00613385" w:rsidRPr="00613385" w:rsidRDefault="00820604" w:rsidP="004800AE">
                  <w:pPr>
                    <w:pStyle w:val="Akapitzlist"/>
                    <w:spacing w:after="0" w:line="240" w:lineRule="auto"/>
                    <w:ind w:left="501"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z aktów prawa krajowego. Konstytucyjne źródła praw człowieka i obywatela w Polsce</w:t>
                  </w:r>
                </w:p>
              </w:tc>
            </w:tr>
            <w:tr w:rsidR="00613385" w:rsidRPr="00613385" w14:paraId="73B81FB0" w14:textId="77777777" w:rsidTr="00E86B42">
              <w:trPr>
                <w:trHeight w:val="426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410C9D5E" w14:textId="77777777" w:rsidR="004800AE" w:rsidRPr="004800AE" w:rsidRDefault="00820604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429F0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Prawa człowieka i obywatela I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i</w:t>
                  </w:r>
                  <w:r w:rsidRPr="001429F0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generacji – </w:t>
                  </w:r>
                  <w:r w:rsidRPr="00820604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charakterystyka prawna w oparciu o przykłady </w:t>
                  </w:r>
                </w:p>
                <w:p w14:paraId="117FED1D" w14:textId="62B47C2C" w:rsidR="00613385" w:rsidRPr="00613385" w:rsidRDefault="00820604" w:rsidP="004800AE">
                  <w:pPr>
                    <w:pStyle w:val="Akapitzlist"/>
                    <w:spacing w:after="0" w:line="240" w:lineRule="auto"/>
                    <w:ind w:left="501"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z aktów prawa krajowego. Konstytucyjne źródła praw człowieka i obywatela w Polsce</w:t>
                  </w:r>
                </w:p>
              </w:tc>
            </w:tr>
            <w:tr w:rsidR="00613385" w:rsidRPr="00613385" w14:paraId="3B727511" w14:textId="77777777" w:rsidTr="00E86B42">
              <w:trPr>
                <w:trHeight w:val="461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7AC14282" w14:textId="77777777" w:rsidR="004800AE" w:rsidRDefault="00820604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20604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Prawa człowieka i obywatela I generacji – charakterystyka prawna w oparciu o przykłady</w:t>
                  </w:r>
                </w:p>
                <w:p w14:paraId="79A49EF1" w14:textId="1BFE02E1" w:rsidR="00613385" w:rsidRPr="00613385" w:rsidRDefault="00820604" w:rsidP="004800AE">
                  <w:pPr>
                    <w:pStyle w:val="Akapitzlist"/>
                    <w:spacing w:after="0" w:line="240" w:lineRule="auto"/>
                    <w:ind w:left="501"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20604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z aktów prawa krajowego. Konstytucyjne źródła praw człowieka i obywatela w Polsce </w:t>
                  </w:r>
                </w:p>
              </w:tc>
            </w:tr>
            <w:tr w:rsidR="00613385" w:rsidRPr="00613385" w14:paraId="321C49B6" w14:textId="77777777" w:rsidTr="00E86B42">
              <w:trPr>
                <w:trHeight w:val="47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000000"/>
                  </w:tcBorders>
                </w:tcPr>
                <w:p w14:paraId="3101EE36" w14:textId="48943FF5" w:rsidR="00613385" w:rsidRPr="00613385" w:rsidRDefault="00820604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>Trybunał Konstytucyjny – struktura, kompetencje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, historia, podstawy prawne </w:t>
                  </w:r>
                </w:p>
              </w:tc>
            </w:tr>
            <w:tr w:rsidR="00613385" w:rsidRPr="00613385" w14:paraId="1C9BF225" w14:textId="77777777" w:rsidTr="00E86B42">
              <w:trPr>
                <w:trHeight w:val="385"/>
              </w:trPr>
              <w:tc>
                <w:tcPr>
                  <w:tcW w:w="1034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4" w:space="0" w:color="000000"/>
                  </w:tcBorders>
                </w:tcPr>
                <w:p w14:paraId="064C2CC6" w14:textId="77777777" w:rsidR="004800AE" w:rsidRDefault="00820604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 xml:space="preserve">Skarga konstytucyjna do Trybunału Konstytucyjnego – analiza prawna, procedura. Kontrola </w:t>
                  </w:r>
                </w:p>
                <w:p w14:paraId="43D48E40" w14:textId="77777777" w:rsidR="004800AE" w:rsidRDefault="00820604" w:rsidP="004800AE">
                  <w:pPr>
                    <w:pStyle w:val="Akapitzlist"/>
                    <w:spacing w:after="0" w:line="240" w:lineRule="auto"/>
                    <w:ind w:left="501"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>prewencyjna (inicjatywa prezydencka) i następcza (inicjatywa powszechna) norm prawnych przez Trybunał Konstytucyjny – analiza prawna, procedura. Pytanie prawne do Trybunału Konstytucyjnego</w:t>
                  </w:r>
                </w:p>
                <w:p w14:paraId="02449886" w14:textId="335E4D9F" w:rsidR="00613385" w:rsidRPr="00613385" w:rsidRDefault="00820604" w:rsidP="004800AE">
                  <w:pPr>
                    <w:pStyle w:val="Akapitzlist"/>
                    <w:spacing w:after="0" w:line="240" w:lineRule="auto"/>
                    <w:ind w:left="501"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 xml:space="preserve"> – analiza prawna, procedura</w:t>
                  </w:r>
                </w:p>
              </w:tc>
            </w:tr>
            <w:tr w:rsidR="00613385" w:rsidRPr="00613385" w14:paraId="50D6F1BA" w14:textId="77777777" w:rsidTr="00E86B42">
              <w:trPr>
                <w:trHeight w:val="415"/>
              </w:trPr>
              <w:tc>
                <w:tcPr>
                  <w:tcW w:w="1034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4" w:space="0" w:color="000000"/>
                  </w:tcBorders>
                </w:tcPr>
                <w:p w14:paraId="664C9F52" w14:textId="77777777" w:rsidR="004800AE" w:rsidRDefault="00820604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 xml:space="preserve">Ustawodawcza inicjatywa obywatelska w Polsce – analiza prawna. Prawo petycji w Polsce </w:t>
                  </w:r>
                </w:p>
                <w:p w14:paraId="25A54864" w14:textId="4C61FDA6" w:rsidR="00613385" w:rsidRPr="00613385" w:rsidRDefault="00820604" w:rsidP="004800AE">
                  <w:pPr>
                    <w:pStyle w:val="Akapitzlist"/>
                    <w:spacing w:after="0" w:line="240" w:lineRule="auto"/>
                    <w:ind w:left="501"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>– charakterystyka, procedura</w:t>
                  </w:r>
                </w:p>
              </w:tc>
            </w:tr>
            <w:tr w:rsidR="00613385" w:rsidRPr="00613385" w14:paraId="7FB431C8" w14:textId="77777777" w:rsidTr="00E86B42">
              <w:trPr>
                <w:trHeight w:val="361"/>
              </w:trPr>
              <w:tc>
                <w:tcPr>
                  <w:tcW w:w="1034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4" w:space="0" w:color="000000"/>
                  </w:tcBorders>
                </w:tcPr>
                <w:p w14:paraId="61045EC2" w14:textId="5BAE3B88" w:rsidR="00613385" w:rsidRPr="00613385" w:rsidRDefault="00820604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>Prawo składania wniosków i skarg na mocy Kodeksu postępowania administracyjnego w Polsce – charakterystyka, procedura</w:t>
                  </w:r>
                </w:p>
              </w:tc>
            </w:tr>
            <w:tr w:rsidR="00A204E9" w:rsidRPr="00613385" w14:paraId="36B175B3" w14:textId="77777777" w:rsidTr="00E86B42">
              <w:trPr>
                <w:trHeight w:val="432"/>
              </w:trPr>
              <w:tc>
                <w:tcPr>
                  <w:tcW w:w="1034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4" w:space="0" w:color="000000"/>
                  </w:tcBorders>
                </w:tcPr>
                <w:p w14:paraId="3606DD80" w14:textId="77777777" w:rsidR="004800AE" w:rsidRDefault="00820604" w:rsidP="00A204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 xml:space="preserve">Bierne i czynne prawo wyborcze obywateli Polski w wyborach samorządowych – analiza prawna. </w:t>
                  </w:r>
                </w:p>
                <w:p w14:paraId="3EE6C8C8" w14:textId="2488FAB6" w:rsidR="00A204E9" w:rsidRPr="00613385" w:rsidRDefault="00820604" w:rsidP="004800AE">
                  <w:pPr>
                    <w:pStyle w:val="Akapitzlist"/>
                    <w:spacing w:after="0" w:line="240" w:lineRule="auto"/>
                    <w:ind w:left="501"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>Bierne i czynne prawo wyborcze obywateli Polski w wyborach do Sejmu i Senatu – analiza prawna</w:t>
                  </w:r>
                </w:p>
              </w:tc>
            </w:tr>
            <w:tr w:rsidR="00A204E9" w:rsidRPr="00613385" w14:paraId="1CC40497" w14:textId="77777777" w:rsidTr="00E86B42">
              <w:trPr>
                <w:trHeight w:val="118"/>
              </w:trPr>
              <w:tc>
                <w:tcPr>
                  <w:tcW w:w="1034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4" w:space="0" w:color="000000"/>
                  </w:tcBorders>
                </w:tcPr>
                <w:p w14:paraId="50FD3416" w14:textId="259B90C7" w:rsidR="00A204E9" w:rsidRPr="00613385" w:rsidRDefault="00820604" w:rsidP="00A204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>Kompetencje Rzecznika Praw Obywatelskich – analiza prawna.</w:t>
                  </w:r>
                </w:p>
              </w:tc>
            </w:tr>
            <w:tr w:rsidR="00A204E9" w:rsidRPr="00613385" w14:paraId="7EAC91C3" w14:textId="77777777" w:rsidTr="00E86B42">
              <w:trPr>
                <w:trHeight w:val="163"/>
              </w:trPr>
              <w:tc>
                <w:tcPr>
                  <w:tcW w:w="1034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26F0CB1B" w14:textId="595A2B91" w:rsidR="00A204E9" w:rsidRPr="00613385" w:rsidRDefault="00820604" w:rsidP="00A204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>Kompetencje Rzecznika Praw Dziecka – analiza prawna</w:t>
                  </w:r>
                </w:p>
              </w:tc>
            </w:tr>
            <w:tr w:rsidR="00A204E9" w:rsidRPr="00613385" w14:paraId="497A24EA" w14:textId="77777777" w:rsidTr="00E86B42">
              <w:trPr>
                <w:trHeight w:val="359"/>
              </w:trPr>
              <w:tc>
                <w:tcPr>
                  <w:tcW w:w="1034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179E7B17" w14:textId="77777777" w:rsidR="004800AE" w:rsidRDefault="00820604" w:rsidP="00A204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 xml:space="preserve">Przegląd kompetencji wybranych Rzeczników w Polsce (np. Rzecznik Praw Pacjenta, </w:t>
                  </w:r>
                </w:p>
                <w:p w14:paraId="3D60E691" w14:textId="406C58FB" w:rsidR="00A204E9" w:rsidRPr="00613385" w:rsidRDefault="00820604" w:rsidP="004800AE">
                  <w:pPr>
                    <w:pStyle w:val="Akapitzlist"/>
                    <w:spacing w:after="0" w:line="240" w:lineRule="auto"/>
                    <w:ind w:left="414"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>Rzecznik Praw Konsumenta, Rzecznik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Finansowy – analiza prawna </w:t>
                  </w:r>
                </w:p>
              </w:tc>
            </w:tr>
            <w:tr w:rsidR="00820604" w:rsidRPr="00613385" w14:paraId="4F7E5704" w14:textId="77777777" w:rsidTr="00E86B42">
              <w:trPr>
                <w:trHeight w:val="408"/>
              </w:trPr>
              <w:tc>
                <w:tcPr>
                  <w:tcW w:w="1034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26F3BEFC" w14:textId="77777777" w:rsidR="004800AE" w:rsidRDefault="00820604" w:rsidP="00820604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>Uprawnienia sądowo-procesowe organizacji pozarządowych w obronie spraw podmiotów</w:t>
                  </w:r>
                </w:p>
                <w:p w14:paraId="6DE6EF7C" w14:textId="35E4D608" w:rsidR="00820604" w:rsidRPr="00613385" w:rsidRDefault="00820604" w:rsidP="004800AE">
                  <w:pPr>
                    <w:pStyle w:val="Akapitzlist"/>
                    <w:spacing w:after="0" w:line="240" w:lineRule="auto"/>
                    <w:ind w:left="414"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0604">
                    <w:rPr>
                      <w:rFonts w:ascii="Times New Roman" w:hAnsi="Times New Roman"/>
                      <w:sz w:val="20"/>
                      <w:szCs w:val="20"/>
                    </w:rPr>
                    <w:t xml:space="preserve"> indywidulanych</w:t>
                  </w:r>
                </w:p>
              </w:tc>
            </w:tr>
            <w:tr w:rsidR="00E86B42" w:rsidRPr="00613385" w14:paraId="73C4FE34" w14:textId="77777777" w:rsidTr="00E86B42">
              <w:trPr>
                <w:trHeight w:val="28"/>
              </w:trPr>
              <w:tc>
                <w:tcPr>
                  <w:tcW w:w="1034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3CF2A2EA" w14:textId="246B146A" w:rsidR="00E86B42" w:rsidRPr="00E86B42" w:rsidRDefault="00E86B42" w:rsidP="00E86B42">
                  <w:pPr>
                    <w:pStyle w:val="Akapitzlist"/>
                    <w:numPr>
                      <w:ilvl w:val="0"/>
                      <w:numId w:val="41"/>
                    </w:numPr>
                    <w:suppressAutoHyphens/>
                    <w:spacing w:after="0" w:line="240" w:lineRule="auto"/>
                    <w:outlineLvl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E86B42">
                    <w:rPr>
                      <w:rFonts w:ascii="Times New Roman" w:hAnsi="Times New Roman"/>
                      <w:sz w:val="20"/>
                      <w:szCs w:val="20"/>
                    </w:rPr>
                    <w:t xml:space="preserve">Wnioski de lege ferenda (na przyszłość). Prawa człowieka i obywatela IV generacji – charakterystyka </w:t>
                  </w:r>
                </w:p>
                <w:p w14:paraId="72AFCD90" w14:textId="5D6E045F" w:rsidR="00E86B42" w:rsidRDefault="00E86B42" w:rsidP="00E86B42">
                  <w:pPr>
                    <w:suppressAutoHyphens/>
                    <w:spacing w:after="0" w:line="240" w:lineRule="auto"/>
                    <w:outlineLvl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</w:t>
                  </w:r>
                  <w:r w:rsidRPr="00E86B42">
                    <w:rPr>
                      <w:rFonts w:ascii="Times New Roman" w:hAnsi="Times New Roman"/>
                      <w:sz w:val="20"/>
                      <w:szCs w:val="20"/>
                    </w:rPr>
                    <w:t>prawna w oparciu o przykłady z aktów prawa krajowego. Konstytucyjne źródła praw człowieka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E86B42">
                    <w:rPr>
                      <w:rFonts w:ascii="Times New Roman" w:hAnsi="Times New Roman"/>
                      <w:sz w:val="20"/>
                      <w:szCs w:val="20"/>
                    </w:rPr>
                    <w:t xml:space="preserve">i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</w:t>
                  </w:r>
                </w:p>
                <w:p w14:paraId="0A302340" w14:textId="6944E972" w:rsidR="00E86B42" w:rsidRPr="00820604" w:rsidRDefault="00E86B42" w:rsidP="00E86B42">
                  <w:pPr>
                    <w:suppressAutoHyphens/>
                    <w:spacing w:after="0" w:line="240" w:lineRule="auto"/>
                    <w:outlineLvl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</w:t>
                  </w:r>
                  <w:r w:rsidRPr="00E86B42">
                    <w:rPr>
                      <w:rFonts w:ascii="Times New Roman" w:hAnsi="Times New Roman"/>
                      <w:sz w:val="20"/>
                      <w:szCs w:val="20"/>
                    </w:rPr>
                    <w:t>obywatela w Polsce.</w:t>
                  </w:r>
                </w:p>
              </w:tc>
            </w:tr>
            <w:tr w:rsidR="00820604" w:rsidRPr="00613385" w14:paraId="078B6425" w14:textId="77777777" w:rsidTr="00E86B42">
              <w:trPr>
                <w:trHeight w:val="580"/>
              </w:trPr>
              <w:tc>
                <w:tcPr>
                  <w:tcW w:w="10349" w:type="dxa"/>
                  <w:tcBorders>
                    <w:top w:val="single" w:sz="12" w:space="0" w:color="auto"/>
                    <w:bottom w:val="nil"/>
                  </w:tcBorders>
                  <w:shd w:val="clear" w:color="auto" w:fill="auto"/>
                </w:tcPr>
                <w:p w14:paraId="3CDD0EBE" w14:textId="59073843" w:rsidR="00E86B42" w:rsidRPr="00E86B42" w:rsidRDefault="00E86B42" w:rsidP="00E86B42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E86B4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Etyka i ochrona praw człowieka w kontekście AI według UE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5F3EA97F" w14:textId="3CE7B286" w:rsidR="001F5DEE" w:rsidRPr="0061338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Style w:val="Tabela-Siatka"/>
              <w:tblW w:w="2174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174"/>
            </w:tblGrid>
            <w:tr w:rsidR="00613385" w14:paraId="150A04DB" w14:textId="77777777" w:rsidTr="004800AE">
              <w:trPr>
                <w:trHeight w:val="595"/>
              </w:trPr>
              <w:tc>
                <w:tcPr>
                  <w:tcW w:w="2174" w:type="dxa"/>
                </w:tcPr>
                <w:p w14:paraId="62FA5057" w14:textId="77777777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  <w:p w14:paraId="55F437B5" w14:textId="066971AF" w:rsidR="009373E7" w:rsidRPr="00BA3B3F" w:rsidRDefault="009373E7" w:rsidP="001F5DEE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613385" w14:paraId="2351927E" w14:textId="77777777" w:rsidTr="004800AE">
              <w:trPr>
                <w:trHeight w:val="634"/>
              </w:trPr>
              <w:tc>
                <w:tcPr>
                  <w:tcW w:w="2174" w:type="dxa"/>
                </w:tcPr>
                <w:p w14:paraId="0100B4DF" w14:textId="77777777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  <w:p w14:paraId="3C6900D4" w14:textId="4AEB016C" w:rsidR="009373E7" w:rsidRDefault="009373E7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0C34B5DE" w14:textId="77777777" w:rsidTr="004800AE">
              <w:trPr>
                <w:trHeight w:val="401"/>
              </w:trPr>
              <w:tc>
                <w:tcPr>
                  <w:tcW w:w="2174" w:type="dxa"/>
                </w:tcPr>
                <w:p w14:paraId="0B6DBE93" w14:textId="13278410" w:rsidR="00A204E9" w:rsidRPr="009373E7" w:rsidRDefault="00BA3B3F" w:rsidP="009373E7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58164C9B" w14:textId="77777777" w:rsidTr="004800AE">
              <w:trPr>
                <w:trHeight w:val="634"/>
              </w:trPr>
              <w:tc>
                <w:tcPr>
                  <w:tcW w:w="2174" w:type="dxa"/>
                </w:tcPr>
                <w:p w14:paraId="3DF44DE2" w14:textId="77777777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  <w:p w14:paraId="5D31BC6B" w14:textId="1A8D17A2" w:rsidR="00A204E9" w:rsidRDefault="00A204E9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2744A226" w14:textId="77777777" w:rsidTr="004800AE">
              <w:trPr>
                <w:trHeight w:val="647"/>
              </w:trPr>
              <w:tc>
                <w:tcPr>
                  <w:tcW w:w="2174" w:type="dxa"/>
                </w:tcPr>
                <w:p w14:paraId="633A0539" w14:textId="77777777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  <w:p w14:paraId="6A85BA30" w14:textId="695B2839" w:rsidR="009373E7" w:rsidRDefault="009373E7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0DAB5784" w14:textId="77777777" w:rsidTr="004800AE">
              <w:trPr>
                <w:trHeight w:val="634"/>
              </w:trPr>
              <w:tc>
                <w:tcPr>
                  <w:tcW w:w="2174" w:type="dxa"/>
                </w:tcPr>
                <w:p w14:paraId="60C5EAA8" w14:textId="77777777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  <w:p w14:paraId="0F0D5610" w14:textId="7D6636AE" w:rsidR="00A204E9" w:rsidRDefault="00A204E9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6DD6F5A5" w14:textId="77777777" w:rsidTr="004800AE">
              <w:trPr>
                <w:trHeight w:val="401"/>
              </w:trPr>
              <w:tc>
                <w:tcPr>
                  <w:tcW w:w="2174" w:type="dxa"/>
                </w:tcPr>
                <w:p w14:paraId="0149232C" w14:textId="43E7407C" w:rsidR="00A204E9" w:rsidRPr="009373E7" w:rsidRDefault="00BA3B3F" w:rsidP="009373E7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4B77E9D5" w14:textId="77777777" w:rsidTr="004800AE">
              <w:trPr>
                <w:trHeight w:val="388"/>
              </w:trPr>
              <w:tc>
                <w:tcPr>
                  <w:tcW w:w="2174" w:type="dxa"/>
                </w:tcPr>
                <w:p w14:paraId="6A9AB0A7" w14:textId="7B307663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3FCD0BFD" w14:textId="77777777" w:rsidTr="004800AE">
              <w:trPr>
                <w:trHeight w:val="401"/>
              </w:trPr>
              <w:tc>
                <w:tcPr>
                  <w:tcW w:w="2174" w:type="dxa"/>
                </w:tcPr>
                <w:p w14:paraId="5252712F" w14:textId="75DD2E04" w:rsidR="009373E7" w:rsidRPr="009373E7" w:rsidRDefault="00BA3B3F" w:rsidP="009373E7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33A6318D" w14:textId="77777777" w:rsidTr="004800AE">
              <w:trPr>
                <w:trHeight w:val="388"/>
              </w:trPr>
              <w:tc>
                <w:tcPr>
                  <w:tcW w:w="2174" w:type="dxa"/>
                </w:tcPr>
                <w:p w14:paraId="3851C2AD" w14:textId="5F7064F0" w:rsidR="00A204E9" w:rsidRPr="009373E7" w:rsidRDefault="00BA3B3F" w:rsidP="009373E7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50DFB926" w14:textId="77777777" w:rsidTr="004800AE">
              <w:trPr>
                <w:trHeight w:val="401"/>
              </w:trPr>
              <w:tc>
                <w:tcPr>
                  <w:tcW w:w="2174" w:type="dxa"/>
                </w:tcPr>
                <w:p w14:paraId="09C7CBBD" w14:textId="4C6DAB6E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622BFDD9" w14:textId="77777777" w:rsidTr="004800AE">
              <w:trPr>
                <w:trHeight w:val="388"/>
              </w:trPr>
              <w:tc>
                <w:tcPr>
                  <w:tcW w:w="2174" w:type="dxa"/>
                </w:tcPr>
                <w:p w14:paraId="31CEB614" w14:textId="6758F452" w:rsidR="00A204E9" w:rsidRPr="009373E7" w:rsidRDefault="00BA3B3F" w:rsidP="009373E7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</w:t>
                  </w:r>
                </w:p>
              </w:tc>
            </w:tr>
            <w:tr w:rsidR="009373E7" w14:paraId="08AEBA3D" w14:textId="77777777" w:rsidTr="004800AE">
              <w:trPr>
                <w:trHeight w:val="401"/>
              </w:trPr>
              <w:tc>
                <w:tcPr>
                  <w:tcW w:w="2174" w:type="dxa"/>
                </w:tcPr>
                <w:p w14:paraId="4CB64CD7" w14:textId="528726E5" w:rsidR="009373E7" w:rsidRDefault="009373E7" w:rsidP="009373E7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9373E7" w14:paraId="60725211" w14:textId="77777777" w:rsidTr="00E86B42">
              <w:trPr>
                <w:trHeight w:val="356"/>
              </w:trPr>
              <w:tc>
                <w:tcPr>
                  <w:tcW w:w="2174" w:type="dxa"/>
                  <w:tcBorders>
                    <w:bottom w:val="single" w:sz="12" w:space="0" w:color="auto"/>
                  </w:tcBorders>
                </w:tcPr>
                <w:p w14:paraId="5F3B9939" w14:textId="77777777" w:rsidR="00E86B42" w:rsidRDefault="009373E7" w:rsidP="009373E7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</w:t>
                  </w:r>
                  <w:r w:rsidR="00E86B42"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 xml:space="preserve"> K2 </w:t>
                  </w:r>
                  <w:r w:rsidR="00E86B42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</w:t>
                  </w:r>
                  <w:r w:rsidR="00E86B42"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W2,</w:t>
                  </w:r>
                </w:p>
                <w:p w14:paraId="0C373942" w14:textId="77777777" w:rsidR="00E86B42" w:rsidRDefault="00E86B42" w:rsidP="009373E7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</w:p>
                <w:p w14:paraId="58701F6C" w14:textId="6132162C" w:rsidR="009373E7" w:rsidRPr="00BA3B3F" w:rsidRDefault="009373E7" w:rsidP="00E86B42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E86B42" w14:paraId="0474D93C" w14:textId="77777777" w:rsidTr="00E86B42">
              <w:trPr>
                <w:trHeight w:val="431"/>
              </w:trPr>
              <w:tc>
                <w:tcPr>
                  <w:tcW w:w="2174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3A87BD45" w14:textId="172C611B" w:rsidR="00E86B42" w:rsidRPr="00BA3B3F" w:rsidRDefault="00E86B42" w:rsidP="00E86B42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PU1, EPU2, EPK1, EPK2</w:t>
                  </w:r>
                </w:p>
              </w:tc>
            </w:tr>
          </w:tbl>
          <w:p w14:paraId="7A147BE1" w14:textId="4DF586BC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4D251F58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7A7E64B1" w:rsidR="001F5DEE" w:rsidRPr="001974C2" w:rsidRDefault="004800A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1F5DEE" w:rsidRPr="00114B2C" w14:paraId="06162134" w14:textId="77777777" w:rsidTr="004800AE">
        <w:trPr>
          <w:gridAfter w:val="2"/>
          <w:wAfter w:w="40" w:type="dxa"/>
          <w:trHeight w:val="283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926F35D" w14:textId="77777777" w:rsidR="004800AE" w:rsidRPr="00141EB1" w:rsidRDefault="004800AE" w:rsidP="004800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 zależności od treści i form zajęć stopień osiągnięcia efektów kształcenia, wyznaczonych jako celowe dla przedmiotu, sprawdza się na podstawie:</w:t>
            </w:r>
          </w:p>
          <w:p w14:paraId="16532382" w14:textId="77777777" w:rsidR="004800AE" w:rsidRPr="00141EB1" w:rsidRDefault="004800AE" w:rsidP="004800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1) </w:t>
            </w:r>
            <w:bookmarkStart w:id="0" w:name="_Hlk67396005"/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prac pisemnych przygotowywanych poza zajęciami </w:t>
            </w:r>
            <w:bookmarkEnd w:id="0"/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(rozpraw, esejów);</w:t>
            </w:r>
          </w:p>
          <w:p w14:paraId="0E85FB36" w14:textId="77777777" w:rsidR="004800AE" w:rsidRPr="00141EB1" w:rsidRDefault="004800AE" w:rsidP="004800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2) wystąpień przygotowywanych poza zajęciami, ale prezentowanych w ramach zajęć (prezentacji, referatów);</w:t>
            </w:r>
          </w:p>
          <w:p w14:paraId="4502F6F2" w14:textId="77777777" w:rsidR="004800AE" w:rsidRPr="00141EB1" w:rsidRDefault="004800AE" w:rsidP="004800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3) wypowiedzi ustnych (odpowiedzi na zadane pytania w trakcie zajęć lub egzaminu).</w:t>
            </w:r>
          </w:p>
          <w:p w14:paraId="1DC881D3" w14:textId="77777777" w:rsidR="004800AE" w:rsidRPr="00141EB1" w:rsidRDefault="004800AE" w:rsidP="004800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Wszystkie te formuły są stosowane zarówno w celu bieżącej kontroli kształcenia, jak i w celu ostatecznej weryfikacji efektów uczenia się w przewidzianych dla przedmiotu ramach zaliczenia.</w:t>
            </w:r>
          </w:p>
          <w:p w14:paraId="30294250" w14:textId="77777777" w:rsidR="004800AE" w:rsidRPr="00141EB1" w:rsidRDefault="004800AE" w:rsidP="004800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Wystąpienia przygotowywane poza zajęciami i prezentowane w czasie zajęć (prezentacje, referaty) sprawdza się na podstawie zrozumienia tematu. Zawartość merytoryczna sprawdza się na podstawie poprawnego użycia terminologii, odniesienia do kontekstów, wykorzystania bibliografii, krytycznego wykorzystania źródeł, poprawnego cytowania i stosowania przypisów. </w:t>
            </w:r>
          </w:p>
          <w:p w14:paraId="2592A6CF" w14:textId="39E1B58E" w:rsidR="001F5DEE" w:rsidRDefault="004800AE" w:rsidP="004800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Ocena egzaminów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pisemnych</w:t>
            </w: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wydawana jest na postawie jednorazowego sprawdzenia.</w:t>
            </w:r>
          </w:p>
        </w:tc>
      </w:tr>
      <w:tr w:rsidR="001F5DEE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F5DEE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F5DEE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1F5DEE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nie opanował podstawowej wiedzy i umiejętności związanych z przedmiotem,</w:t>
            </w:r>
          </w:p>
          <w:p w14:paraId="357DA3E9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1F5DEE" w:rsidRPr="00077585" w:rsidRDefault="001F5DEE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posiada niepełną podstawową wiedzę i umiejętności związane z przedmiotem,</w:t>
            </w:r>
          </w:p>
          <w:p w14:paraId="6CB5C8C0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1F5DEE" w:rsidRPr="00077585" w:rsidRDefault="001F5DEE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posiada podstawową wiedzę i umiejętności pozwalające na zrozumienie większości zagadnień z danego przedmiotu, </w:t>
            </w:r>
          </w:p>
          <w:p w14:paraId="17140C10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1F5DEE" w:rsidRPr="00077585" w:rsidRDefault="001F5DEE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38340FF" w14:textId="644982D2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posiada wiedzę i umiejętności w zakresie pozwalającym na zrozumienie zagadnień objętych programem studiów,</w:t>
            </w:r>
          </w:p>
          <w:p w14:paraId="2D61440A" w14:textId="1847533C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1F5DEE" w:rsidRPr="00077585" w:rsidRDefault="001F5DEE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posiada wiedzę i umiejętności w zakresie pozwalającym na zrozumienie zagadnień objętych programem studiów,</w:t>
            </w:r>
          </w:p>
          <w:p w14:paraId="1229AB7C" w14:textId="32489D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dysponuje pełną wiedzą i umiejętnościami przewidzianymi 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1F5DEE" w:rsidRPr="00077585" w:rsidRDefault="001F5DEE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1F5DEE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1F5DEE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369833" w14:textId="50881220" w:rsidR="00731239" w:rsidRPr="00731239" w:rsidRDefault="00731239" w:rsidP="00731239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12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 Chmaj (red.), Wolności i prawa człowieka w Konstytucji Rzeczypospolitej Polskiej, Warszawa 2016 B. Banaszak, Prawo konstytucyjne, Warszawa 2012</w:t>
            </w:r>
          </w:p>
          <w:p w14:paraId="687995FF" w14:textId="77777777" w:rsidR="00731239" w:rsidRPr="00731239" w:rsidRDefault="00731239" w:rsidP="00731239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12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P. Ochmann, M. Pisz, R. Piotrowski (red.), Prawo konstytucyjne. Kompendium, Warszawa 2018</w:t>
            </w:r>
          </w:p>
          <w:p w14:paraId="1B7C3DB1" w14:textId="77777777" w:rsidR="00731239" w:rsidRPr="00731239" w:rsidRDefault="00731239" w:rsidP="00731239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12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Konstytucja Rzeczypospolitej Polskiej z 2 kwietnia 1997 r</w:t>
            </w:r>
          </w:p>
          <w:p w14:paraId="085771EA" w14:textId="77777777" w:rsidR="00731239" w:rsidRPr="00731239" w:rsidRDefault="00731239" w:rsidP="00731239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12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Ustawa o Rzeczniku Praw Obywatelskich z dnia 15 lipca 1987 r. </w:t>
            </w:r>
          </w:p>
          <w:p w14:paraId="1DB9E3D8" w14:textId="77777777" w:rsidR="00731239" w:rsidRPr="00731239" w:rsidRDefault="00731239" w:rsidP="00731239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12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Ustawa z dnia 6 stycznia 2000 r. o Rzeczniku Praw Dziecka </w:t>
            </w:r>
          </w:p>
          <w:p w14:paraId="14EB3519" w14:textId="7F26FC65" w:rsidR="00731239" w:rsidRPr="00731239" w:rsidRDefault="00731239" w:rsidP="00731239">
            <w:pPr>
              <w:numPr>
                <w:ilvl w:val="0"/>
                <w:numId w:val="38"/>
              </w:numPr>
              <w:spacing w:after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K. Orzeszyna, M. Skwarzyński, R. Tabaszewski, </w:t>
            </w:r>
            <w:r w:rsidRPr="007312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International Human Rights Law, Warsaw 2023</w:t>
            </w:r>
          </w:p>
          <w:p w14:paraId="146E9981" w14:textId="626532D6" w:rsidR="001F5DEE" w:rsidRPr="00731239" w:rsidRDefault="00731239" w:rsidP="00731239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75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 xml:space="preserve">Private International Law in Poland, ed.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Gołaczyński, Warsaw 2019</w:t>
            </w:r>
          </w:p>
        </w:tc>
      </w:tr>
      <w:tr w:rsidR="001F5DEE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1F5DEE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662A4A" w14:textId="7FF28DA3" w:rsidR="00731239" w:rsidRPr="00731239" w:rsidRDefault="00731239" w:rsidP="00731239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12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Bisztyga A., M. Jabłoński M., K. Wójtowicz K., System ochrony praw człowieka, Chełm 2003</w:t>
            </w:r>
          </w:p>
          <w:p w14:paraId="54715C4E" w14:textId="77777777" w:rsidR="00731239" w:rsidRPr="00731239" w:rsidRDefault="00731239" w:rsidP="00731239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12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Dragan, D. Korzeniowska, A. Krasnowolski, Organy ochrony prawnej  w wybranych krajach Unii Europejskiej, [w:] Kancelaria Senatu. Biuro Analiz  i Dokumentacji Sejmowych 2017 </w:t>
            </w:r>
          </w:p>
          <w:p w14:paraId="1BEF0D41" w14:textId="77777777" w:rsidR="00731239" w:rsidRPr="00731239" w:rsidRDefault="00731239" w:rsidP="00731239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12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Łabno, Skarga konstytucyjna jako środek ochrony praw człowieka. Przyczynek do dyskusji, [w:] K. Łastawski, Historia integracji Europejskiej, Wyd. I, Toruń 2003</w:t>
            </w:r>
          </w:p>
          <w:p w14:paraId="3CDC4630" w14:textId="77777777" w:rsidR="00731239" w:rsidRPr="00731239" w:rsidRDefault="00731239" w:rsidP="00731239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12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Zakrzewska J., Państwo prawa a nowa konstytucja, [w:] G. Skąpska, Adam Marszałek (red.): Prawo w zmieniającym się społeczeństwie, Warszawa 1992</w:t>
            </w:r>
          </w:p>
          <w:p w14:paraId="1EA0F0A5" w14:textId="77777777" w:rsidR="00731239" w:rsidRDefault="00731239" w:rsidP="00731239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12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Bieńczyk-Missala, Rada Praw Człowieka ONZ – wyzwanie dla polskiej polityki zagranicznej, „Polski Przegląd Dyplomatyczny” 2006, nr 4</w:t>
            </w:r>
          </w:p>
          <w:p w14:paraId="189231D0" w14:textId="06B1D3C4" w:rsidR="00C15459" w:rsidRPr="00731239" w:rsidRDefault="00731239" w:rsidP="00731239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12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Bieńczyk-Missala, Aktywność Polski w Komisji Praw Człowieka ONZ, „Stosunki Międzynarodowe. International Relations” 2004, nr 1-2</w:t>
            </w:r>
          </w:p>
        </w:tc>
      </w:tr>
      <w:tr w:rsidR="001F5DEE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1F5DEE" w:rsidRPr="00726E67" w:rsidRDefault="001F5DEE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1F5DEE" w:rsidRPr="00726E67" w:rsidRDefault="001F5DEE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1F5DEE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3222EBF5" w:rsidR="001C6D2C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  <w:r w:rsidR="00D875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</w:t>
            </w:r>
          </w:p>
        </w:tc>
      </w:tr>
      <w:tr w:rsidR="001F5DEE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5640E536" w:rsidR="001F5DEE" w:rsidRPr="00726E67" w:rsidRDefault="00D875F1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</w:tr>
      <w:tr w:rsidR="001F5DEE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407DCC07" w:rsidR="001F5DEE" w:rsidRPr="00726E67" w:rsidRDefault="00342499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C0135" w14:textId="77777777" w:rsidR="00971839" w:rsidRDefault="00971839">
      <w:pPr>
        <w:spacing w:after="0" w:line="240" w:lineRule="auto"/>
      </w:pPr>
      <w:r>
        <w:separator/>
      </w:r>
    </w:p>
  </w:endnote>
  <w:endnote w:type="continuationSeparator" w:id="0">
    <w:p w14:paraId="5CDCBD74" w14:textId="77777777" w:rsidR="00971839" w:rsidRDefault="00971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D2744C" w:rsidRDefault="00D27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B0447" w14:textId="77777777" w:rsidR="00971839" w:rsidRDefault="00971839">
      <w:pPr>
        <w:spacing w:after="0" w:line="240" w:lineRule="auto"/>
      </w:pPr>
      <w:r>
        <w:separator/>
      </w:r>
    </w:p>
  </w:footnote>
  <w:footnote w:type="continuationSeparator" w:id="0">
    <w:p w14:paraId="73640B07" w14:textId="77777777" w:rsidR="00971839" w:rsidRDefault="00971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15E37CE5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1429F0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1429F0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5960AB"/>
    <w:multiLevelType w:val="hybridMultilevel"/>
    <w:tmpl w:val="573AD6B2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1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1A93080"/>
    <w:multiLevelType w:val="hybridMultilevel"/>
    <w:tmpl w:val="573AD6B2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D33633B"/>
    <w:multiLevelType w:val="hybridMultilevel"/>
    <w:tmpl w:val="4218E3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5A62A09"/>
    <w:multiLevelType w:val="hybridMultilevel"/>
    <w:tmpl w:val="4218E3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870586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7574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2709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9954495">
    <w:abstractNumId w:val="19"/>
  </w:num>
  <w:num w:numId="5" w16cid:durableId="813568680">
    <w:abstractNumId w:val="15"/>
  </w:num>
  <w:num w:numId="6" w16cid:durableId="1130634139">
    <w:abstractNumId w:val="1"/>
  </w:num>
  <w:num w:numId="7" w16cid:durableId="12020885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7034712">
    <w:abstractNumId w:val="27"/>
  </w:num>
  <w:num w:numId="9" w16cid:durableId="726756824">
    <w:abstractNumId w:val="22"/>
  </w:num>
  <w:num w:numId="10" w16cid:durableId="1502968390">
    <w:abstractNumId w:val="17"/>
  </w:num>
  <w:num w:numId="11" w16cid:durableId="343899106">
    <w:abstractNumId w:val="28"/>
  </w:num>
  <w:num w:numId="12" w16cid:durableId="1573660396">
    <w:abstractNumId w:val="4"/>
  </w:num>
  <w:num w:numId="13" w16cid:durableId="1419981080">
    <w:abstractNumId w:val="26"/>
  </w:num>
  <w:num w:numId="14" w16cid:durableId="170070470">
    <w:abstractNumId w:val="29"/>
  </w:num>
  <w:num w:numId="15" w16cid:durableId="1004749204">
    <w:abstractNumId w:val="18"/>
  </w:num>
  <w:num w:numId="16" w16cid:durableId="1028915849">
    <w:abstractNumId w:val="25"/>
  </w:num>
  <w:num w:numId="17" w16cid:durableId="1066607670">
    <w:abstractNumId w:val="23"/>
  </w:num>
  <w:num w:numId="18" w16cid:durableId="980621600">
    <w:abstractNumId w:val="2"/>
  </w:num>
  <w:num w:numId="19" w16cid:durableId="437994636">
    <w:abstractNumId w:val="10"/>
  </w:num>
  <w:num w:numId="20" w16cid:durableId="9405291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238166">
    <w:abstractNumId w:val="31"/>
  </w:num>
  <w:num w:numId="22" w16cid:durableId="1616405389">
    <w:abstractNumId w:val="13"/>
  </w:num>
  <w:num w:numId="23" w16cid:durableId="1755541692">
    <w:abstractNumId w:val="16"/>
  </w:num>
  <w:num w:numId="24" w16cid:durableId="1045985525">
    <w:abstractNumId w:val="13"/>
    <w:lvlOverride w:ilvl="0">
      <w:startOverride w:val="1"/>
    </w:lvlOverride>
  </w:num>
  <w:num w:numId="25" w16cid:durableId="1058553651">
    <w:abstractNumId w:val="0"/>
  </w:num>
  <w:num w:numId="26" w16cid:durableId="1976789314">
    <w:abstractNumId w:val="30"/>
  </w:num>
  <w:num w:numId="27" w16cid:durableId="1208222525">
    <w:abstractNumId w:val="21"/>
  </w:num>
  <w:num w:numId="28" w16cid:durableId="1042249087">
    <w:abstractNumId w:val="5"/>
  </w:num>
  <w:num w:numId="29" w16cid:durableId="836459621">
    <w:abstractNumId w:val="3"/>
  </w:num>
  <w:num w:numId="30" w16cid:durableId="125900133">
    <w:abstractNumId w:val="14"/>
  </w:num>
  <w:num w:numId="31" w16cid:durableId="465247815">
    <w:abstractNumId w:val="27"/>
  </w:num>
  <w:num w:numId="32" w16cid:durableId="946043748">
    <w:abstractNumId w:val="22"/>
  </w:num>
  <w:num w:numId="33" w16cid:durableId="1058357683">
    <w:abstractNumId w:val="17"/>
  </w:num>
  <w:num w:numId="34" w16cid:durableId="1136068681">
    <w:abstractNumId w:val="28"/>
  </w:num>
  <w:num w:numId="35" w16cid:durableId="443112666">
    <w:abstractNumId w:val="4"/>
  </w:num>
  <w:num w:numId="36" w16cid:durableId="475993022">
    <w:abstractNumId w:val="29"/>
  </w:num>
  <w:num w:numId="37" w16cid:durableId="1691178998">
    <w:abstractNumId w:val="26"/>
  </w:num>
  <w:num w:numId="38" w16cid:durableId="406615449">
    <w:abstractNumId w:val="8"/>
  </w:num>
  <w:num w:numId="39" w16cid:durableId="1341008844">
    <w:abstractNumId w:val="24"/>
  </w:num>
  <w:num w:numId="40" w16cid:durableId="1258103100">
    <w:abstractNumId w:val="32"/>
  </w:num>
  <w:num w:numId="41" w16cid:durableId="666057534">
    <w:abstractNumId w:val="20"/>
  </w:num>
  <w:num w:numId="42" w16cid:durableId="10809093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60694"/>
    <w:rsid w:val="00077585"/>
    <w:rsid w:val="00095C9F"/>
    <w:rsid w:val="000B1F75"/>
    <w:rsid w:val="00114B2C"/>
    <w:rsid w:val="00141EB1"/>
    <w:rsid w:val="001429F0"/>
    <w:rsid w:val="00177B55"/>
    <w:rsid w:val="00182B5A"/>
    <w:rsid w:val="001974C2"/>
    <w:rsid w:val="001A77FB"/>
    <w:rsid w:val="001B1E0B"/>
    <w:rsid w:val="001C6D2C"/>
    <w:rsid w:val="001E1B54"/>
    <w:rsid w:val="001E1B8E"/>
    <w:rsid w:val="001F5DEE"/>
    <w:rsid w:val="00223553"/>
    <w:rsid w:val="00236FB5"/>
    <w:rsid w:val="00240D89"/>
    <w:rsid w:val="002670B0"/>
    <w:rsid w:val="002C76D4"/>
    <w:rsid w:val="002F13CE"/>
    <w:rsid w:val="002F3581"/>
    <w:rsid w:val="00342499"/>
    <w:rsid w:val="003446AC"/>
    <w:rsid w:val="0035084D"/>
    <w:rsid w:val="003B017B"/>
    <w:rsid w:val="003F3000"/>
    <w:rsid w:val="00407BBE"/>
    <w:rsid w:val="004162BF"/>
    <w:rsid w:val="00430FC0"/>
    <w:rsid w:val="004513B5"/>
    <w:rsid w:val="004800AE"/>
    <w:rsid w:val="00484E3D"/>
    <w:rsid w:val="004A139D"/>
    <w:rsid w:val="004A5664"/>
    <w:rsid w:val="00510F4A"/>
    <w:rsid w:val="0057006C"/>
    <w:rsid w:val="00576660"/>
    <w:rsid w:val="00583F29"/>
    <w:rsid w:val="005A65C3"/>
    <w:rsid w:val="005D0A4A"/>
    <w:rsid w:val="005F51F3"/>
    <w:rsid w:val="00613385"/>
    <w:rsid w:val="00613C5F"/>
    <w:rsid w:val="00653153"/>
    <w:rsid w:val="00657E22"/>
    <w:rsid w:val="0066276C"/>
    <w:rsid w:val="00687DFF"/>
    <w:rsid w:val="0069385A"/>
    <w:rsid w:val="006C45EA"/>
    <w:rsid w:val="006D629C"/>
    <w:rsid w:val="00726E67"/>
    <w:rsid w:val="00731239"/>
    <w:rsid w:val="00732876"/>
    <w:rsid w:val="007375C9"/>
    <w:rsid w:val="00746450"/>
    <w:rsid w:val="007563FC"/>
    <w:rsid w:val="0077076B"/>
    <w:rsid w:val="0077379A"/>
    <w:rsid w:val="007805B4"/>
    <w:rsid w:val="007B3C30"/>
    <w:rsid w:val="007D4A1C"/>
    <w:rsid w:val="00811854"/>
    <w:rsid w:val="00820604"/>
    <w:rsid w:val="0087189B"/>
    <w:rsid w:val="008945EF"/>
    <w:rsid w:val="008963E4"/>
    <w:rsid w:val="008D3C45"/>
    <w:rsid w:val="009373E7"/>
    <w:rsid w:val="009408F2"/>
    <w:rsid w:val="0096406A"/>
    <w:rsid w:val="00971839"/>
    <w:rsid w:val="009B390C"/>
    <w:rsid w:val="009C5E6B"/>
    <w:rsid w:val="009D534D"/>
    <w:rsid w:val="009F0E0C"/>
    <w:rsid w:val="00A204E9"/>
    <w:rsid w:val="00A33A23"/>
    <w:rsid w:val="00AC17ED"/>
    <w:rsid w:val="00B0460C"/>
    <w:rsid w:val="00B10B1A"/>
    <w:rsid w:val="00B332F2"/>
    <w:rsid w:val="00B43732"/>
    <w:rsid w:val="00B65BB8"/>
    <w:rsid w:val="00B802FB"/>
    <w:rsid w:val="00BA0C2A"/>
    <w:rsid w:val="00BA3B3F"/>
    <w:rsid w:val="00BB39B2"/>
    <w:rsid w:val="00BD30B3"/>
    <w:rsid w:val="00C15459"/>
    <w:rsid w:val="00C2011B"/>
    <w:rsid w:val="00C55BBE"/>
    <w:rsid w:val="00C6133B"/>
    <w:rsid w:val="00C613E1"/>
    <w:rsid w:val="00C85B55"/>
    <w:rsid w:val="00CB271C"/>
    <w:rsid w:val="00CD3E7B"/>
    <w:rsid w:val="00CD7A74"/>
    <w:rsid w:val="00D2744C"/>
    <w:rsid w:val="00D42856"/>
    <w:rsid w:val="00D455B8"/>
    <w:rsid w:val="00D843EE"/>
    <w:rsid w:val="00D875F1"/>
    <w:rsid w:val="00DB7685"/>
    <w:rsid w:val="00E2532D"/>
    <w:rsid w:val="00E31C36"/>
    <w:rsid w:val="00E86B42"/>
    <w:rsid w:val="00EA3156"/>
    <w:rsid w:val="00ED7B60"/>
    <w:rsid w:val="00EF1F11"/>
    <w:rsid w:val="00EF7DC1"/>
    <w:rsid w:val="00F176DC"/>
    <w:rsid w:val="00F26C32"/>
    <w:rsid w:val="00F756F1"/>
    <w:rsid w:val="00FB6D64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A3B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1541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5</cp:revision>
  <cp:lastPrinted>2022-02-01T13:57:00Z</cp:lastPrinted>
  <dcterms:created xsi:type="dcterms:W3CDTF">2025-02-09T10:28:00Z</dcterms:created>
  <dcterms:modified xsi:type="dcterms:W3CDTF">2025-07-11T06:33:00Z</dcterms:modified>
</cp:coreProperties>
</file>