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279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532"/>
      </w:tblGrid>
      <w:tr w:rsidR="004E3977" w:rsidRPr="004E3977" w14:paraId="76FA1461" w14:textId="77777777" w:rsidTr="0053564D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5599C35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CA7512" w14:textId="022B7759" w:rsidR="004E3977" w:rsidRPr="004E3977" w:rsidRDefault="004E3977" w:rsidP="004E39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Historia myśli społecznej i politycznej</w:t>
            </w:r>
          </w:p>
        </w:tc>
      </w:tr>
      <w:tr w:rsidR="004E3977" w:rsidRPr="004E3977" w14:paraId="60C9EDD9" w14:textId="77777777" w:rsidTr="0053564D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C6FC6A5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24908B" w14:textId="7FF3755F" w:rsidR="004E3977" w:rsidRPr="004E3977" w:rsidRDefault="00EC16C5" w:rsidP="004E39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4E3977" w:rsidRPr="004E3977" w14:paraId="5C1F76AB" w14:textId="77777777" w:rsidTr="0053564D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DB6975E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0D9BC74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4E3977" w:rsidRPr="004E3977" w14:paraId="230B9CAA" w14:textId="77777777" w:rsidTr="0053564D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E1877BB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B61334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4E3977" w:rsidRPr="004E3977" w14:paraId="6310DC13" w14:textId="77777777" w:rsidTr="0053564D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F85F962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BCCCFD" w14:textId="3ABD9169" w:rsidR="004E3977" w:rsidRPr="004E3977" w:rsidRDefault="004E3977" w:rsidP="004E39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(do wyboru)</w:t>
            </w:r>
          </w:p>
        </w:tc>
      </w:tr>
      <w:tr w:rsidR="004E3977" w:rsidRPr="004E3977" w14:paraId="3DF4406A" w14:textId="77777777" w:rsidTr="0053564D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8D7C0C3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0AB5FC" w14:textId="0BCDD03A" w:rsidR="004E3977" w:rsidRPr="004E3977" w:rsidRDefault="004E3977" w:rsidP="004E39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Wykład </w:t>
            </w:r>
          </w:p>
        </w:tc>
      </w:tr>
      <w:tr w:rsidR="004E3977" w:rsidRPr="004E3977" w14:paraId="3E0C1A6D" w14:textId="77777777" w:rsidTr="0053564D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E58015E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1394B56" w14:textId="03B53B70" w:rsidR="004E3977" w:rsidRPr="004E3977" w:rsidRDefault="004E3977" w:rsidP="004E39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I; I</w:t>
            </w:r>
          </w:p>
        </w:tc>
      </w:tr>
      <w:tr w:rsidR="004E3977" w:rsidRPr="004E3977" w14:paraId="58698014" w14:textId="77777777" w:rsidTr="0053564D">
        <w:trPr>
          <w:trHeight w:val="380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15EAEEC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4E3977" w:rsidRPr="004E3977" w14:paraId="79A8C7C8" w14:textId="77777777" w:rsidTr="0053564D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2637247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240708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2E6D56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255541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4496B9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571790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2FDFC7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4E3977" w:rsidRPr="004E3977" w14:paraId="1D715B30" w14:textId="77777777" w:rsidTr="0053564D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B053279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6E3EAB" w14:textId="244DA121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  <w:r w:rsidRPr="004E397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6729D9" w14:textId="3BEDF90F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7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BD29E5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FD1BA6" w14:textId="512B2F6D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1A6088" w14:textId="55991301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F62836" w14:textId="78830664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4E3977" w:rsidRPr="004E3977" w14:paraId="264748A1" w14:textId="77777777" w:rsidTr="0053564D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0C4036D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C42EE9" w14:textId="617E4390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4870F7" w14:textId="503E3913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22A925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BFBC31" w14:textId="00C74A88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A39624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C3C41C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4E3977" w:rsidRPr="004E3977" w14:paraId="2154DAFB" w14:textId="77777777" w:rsidTr="0053564D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BA15E4" w14:textId="77777777" w:rsidR="004E3977" w:rsidRPr="004E3977" w:rsidRDefault="004E3977" w:rsidP="004E397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E697A8" w14:textId="04B002CA" w:rsidR="004E3977" w:rsidRPr="004E3977" w:rsidRDefault="004E3977" w:rsidP="004E397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Ogólna wiedza ze szkoły średniej z zakresu tematyki przedmiotu </w:t>
            </w:r>
          </w:p>
        </w:tc>
      </w:tr>
      <w:tr w:rsidR="004E3977" w:rsidRPr="004E3977" w14:paraId="2EA2C910" w14:textId="77777777" w:rsidTr="0053564D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F618595" w14:textId="77777777" w:rsidR="004E3977" w:rsidRPr="004E3977" w:rsidRDefault="004E3977" w:rsidP="004E397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35" w:type="dxa"/>
            <w:gridSpan w:val="1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1408CF" w14:textId="2936FA5F" w:rsidR="004E3977" w:rsidRPr="004E3977" w:rsidRDefault="004E3977" w:rsidP="004E397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hAnsi="Times New Roman" w:cs="Times New Roman"/>
                <w:sz w:val="20"/>
                <w:szCs w:val="20"/>
              </w:rPr>
              <w:t>Zapoznanie studentów z podstawową wiedzą w zakresie historii myśli politycznej i społecznej. Poznanie pojęć, które leżą u podstaw polskiego i europejskiego systemu wartości. Nabycie umiejętności rozróżniania poszczególnych doktryn politycznych.</w:t>
            </w:r>
          </w:p>
        </w:tc>
      </w:tr>
      <w:tr w:rsidR="004E3977" w:rsidRPr="004E3977" w14:paraId="49256445" w14:textId="77777777" w:rsidTr="0053564D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60838D0" w14:textId="77777777" w:rsidR="004E3977" w:rsidRPr="004E3977" w:rsidRDefault="004E3977" w:rsidP="004E397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35" w:type="dxa"/>
            <w:gridSpan w:val="1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7860C5" w14:textId="6C176E94" w:rsidR="004E3977" w:rsidRPr="004E3977" w:rsidRDefault="004E3977" w:rsidP="004E397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 z elementami dyskusji, wykład wsparty prezentacją multimedialna</w:t>
            </w:r>
          </w:p>
        </w:tc>
      </w:tr>
      <w:tr w:rsidR="004E3977" w:rsidRPr="004E3977" w14:paraId="45194648" w14:textId="77777777" w:rsidTr="0053564D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848AE6" w14:textId="77777777" w:rsidR="004E3977" w:rsidRPr="004E3977" w:rsidRDefault="004E3977" w:rsidP="004E397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35" w:type="dxa"/>
            <w:gridSpan w:val="1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D17F9C" w14:textId="675D6B39" w:rsidR="004E3977" w:rsidRPr="004E3977" w:rsidRDefault="004E3977" w:rsidP="004E397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Tablica multimedialna</w:t>
            </w:r>
          </w:p>
        </w:tc>
      </w:tr>
      <w:tr w:rsidR="004E3977" w:rsidRPr="004E3977" w14:paraId="78823A6E" w14:textId="77777777" w:rsidTr="0053564D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AA245A" w14:textId="77777777" w:rsidR="004E3977" w:rsidRPr="004E3977" w:rsidRDefault="004E3977" w:rsidP="004E3977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4175A0" w14:textId="77777777" w:rsidR="004E3977" w:rsidRPr="004E3977" w:rsidRDefault="004E3977" w:rsidP="004E3977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4A4860" w14:textId="77777777" w:rsidR="004E3977" w:rsidRPr="004E3977" w:rsidRDefault="004E3977" w:rsidP="004E3977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C76F20" w14:textId="77777777" w:rsidR="004E3977" w:rsidRPr="004E3977" w:rsidRDefault="004E3977" w:rsidP="004E3977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FF202E" w14:textId="77777777" w:rsidR="004E3977" w:rsidRPr="004E3977" w:rsidRDefault="004E3977" w:rsidP="004E3977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4E3977" w:rsidRPr="004E3977" w14:paraId="7FCBDD1C" w14:textId="77777777" w:rsidTr="0053564D">
        <w:trPr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08973B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5F9E8348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KP_W02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F1F3A9E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9"/>
            <w:tcBorders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4C18BAF4" w14:textId="054EAFB3" w:rsidR="004E3977" w:rsidRPr="004E3977" w:rsidRDefault="004E3977" w:rsidP="004E39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E3977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Student zna genezę pojęć, które leżą u podstaw polskiego                            i europejskiego systemu wartości takich jak: prawa podmiotowe, godność, wolność, równość, własność, dobro wspólne, władza publiczna, demokracja, sprawiedliwość, poprzez ustalenie treści tych pojęć w dyskursie politycznym, w ujęciach: socjalistycznych i socjaldemokratycznych, liberalnych, klasycznych, republikańskich, konserwatywnych oraz wywodzących się z katolickiej nauki społecznej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C910A2" w14:textId="38F19F59" w:rsidR="004E3977" w:rsidRPr="004E3977" w:rsidRDefault="004E3977" w:rsidP="004E397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Egzamin pisemny: test jednokrotnego wyboru </w:t>
            </w:r>
          </w:p>
          <w:p w14:paraId="1B900992" w14:textId="2F72AF3F" w:rsidR="004E3977" w:rsidRPr="004E3977" w:rsidRDefault="004E3977" w:rsidP="004E397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4E3977" w:rsidRPr="004E3977" w14:paraId="0B6A7286" w14:textId="77777777" w:rsidTr="0053564D">
        <w:trPr>
          <w:trHeight w:val="205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66D7F2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D77506D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KP_U02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5556CEB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9"/>
            <w:tcBorders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19404F03" w14:textId="38C82993" w:rsidR="004E3977" w:rsidRPr="004E3977" w:rsidRDefault="004E3977" w:rsidP="004E397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E3977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Student potrafi rozróżnić poszczególne doktryny polityczne, zakwalifikować do nich dane poglądy polityczne, a także prześledzić historyczne powiązania i zależności pomiędzy poszczególnymi doktrynami. Potrafi powiązać doktryny polityczne z aktualnymi systemami prawnymi i ustrojowymi.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23DF2F" w14:textId="66D29DFB" w:rsidR="004E3977" w:rsidRPr="004E3977" w:rsidRDefault="004E3977" w:rsidP="004E397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Egzamin pisemny: test jednokrotnego wyboru </w:t>
            </w:r>
          </w:p>
          <w:p w14:paraId="2235F7A6" w14:textId="287AF379" w:rsidR="004E3977" w:rsidRPr="004E3977" w:rsidRDefault="004E3977" w:rsidP="004E397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4E3977" w:rsidRPr="004E3977" w14:paraId="0B2F6788" w14:textId="77777777" w:rsidTr="0053564D">
        <w:trPr>
          <w:trHeight w:val="58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D4A15B0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2EF9B9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2F008D" w14:textId="77777777" w:rsidR="004E3977" w:rsidRPr="004E3977" w:rsidRDefault="004E3977" w:rsidP="004E3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553512F6" w14:textId="17EA5A25" w:rsidR="004E3977" w:rsidRPr="004E3977" w:rsidRDefault="004E3977" w:rsidP="004E397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Student rozumie potrzebę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 znaczenie </w:t>
            </w:r>
            <w:r w:rsidRPr="004E3977">
              <w:rPr>
                <w:rFonts w:ascii="Times New Roman" w:eastAsia="Calibri" w:hAnsi="Times New Roman" w:cs="Times New Roman"/>
                <w:sz w:val="20"/>
                <w:szCs w:val="20"/>
              </w:rPr>
              <w:t>stałego uzupełniania posiadanej wiedzy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7C2F4C" w14:textId="5A8EE718" w:rsidR="004E3977" w:rsidRPr="004E3977" w:rsidRDefault="004E3977" w:rsidP="004E397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 Uczestnictwo                                   w zajęciach</w:t>
            </w:r>
          </w:p>
        </w:tc>
      </w:tr>
      <w:tr w:rsidR="004E3977" w:rsidRPr="004E3977" w14:paraId="02C3D91A" w14:textId="77777777" w:rsidTr="0053564D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6FBE5A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E65125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uczenia się (EP)</w:t>
            </w:r>
          </w:p>
        </w:tc>
      </w:tr>
      <w:tr w:rsidR="004E3977" w:rsidRPr="004E3977" w14:paraId="12937376" w14:textId="77777777" w:rsidTr="0053564D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6C7A10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4E3977" w:rsidRPr="004E3977" w14:paraId="6ACD4694" w14:textId="77777777" w:rsidTr="004E397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DC13076" w14:textId="53DC6C67" w:rsidR="004E3977" w:rsidRPr="004E3977" w:rsidRDefault="004E3977" w:rsidP="004E3977">
            <w:p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Część wstępna - zagadnienia  i pojęcia związane z myślą ustrojową i społeczną (różnice między ideologią a doktryną i programem politycznym); część zasadnicza, prezentująca główne etapy rozwoju myśli społecznej i politycznej, począwszy od form państwa starożytnego, przez kolejne epoki historyczne (średniowiecze, odrodzenie, wiek XVII, oświecenie, wiek XIX i XX), aż po ukształtowanie się współczesnych reżimów demokratycznych.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6CFA5B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EPU1, EPK2</w:t>
            </w:r>
          </w:p>
        </w:tc>
      </w:tr>
      <w:tr w:rsidR="004E3977" w:rsidRPr="004E3977" w14:paraId="33518F75" w14:textId="77777777" w:rsidTr="004E397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0198D94" w14:textId="49DBDC06" w:rsidR="004E3977" w:rsidRPr="004E3977" w:rsidRDefault="004E3977" w:rsidP="004E3977">
            <w:p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Idee polityczne cywilizacji Wschodu – Dalekiego i Bliskiego (klasyczna myśl chińska, koncepcje władzy politycznej na Bliskim Wschodzie i w Egipcie).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5963AC" w14:textId="3B3C6F76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EPU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</w:t>
            </w:r>
            <w:r w:rsidRPr="004E3977">
              <w:rPr>
                <w:rFonts w:ascii="Calibri" w:eastAsia="Calibri" w:hAnsi="Calibri" w:cs="Times New Roman"/>
                <w:sz w:val="22"/>
                <w:szCs w:val="22"/>
              </w:rPr>
              <w:t xml:space="preserve"> 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4E3977" w:rsidRPr="004E3977" w14:paraId="581A22EE" w14:textId="77777777" w:rsidTr="004E397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F94A67" w14:textId="5349A785" w:rsidR="004E3977" w:rsidRPr="004E3977" w:rsidRDefault="004E3977" w:rsidP="004E3977">
            <w:p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Myśl polityczna Grecji klasycznej: idea Polis, realizm Tukidydesa, idealizm Platona; filozofia polityczna Arystotelesa.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A83586" w14:textId="61B6BF5D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EPU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</w:t>
            </w:r>
            <w:r w:rsidRPr="004E397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4E3977" w:rsidRPr="004E3977" w14:paraId="405A6F35" w14:textId="77777777" w:rsidTr="00A66A3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</w:tcPr>
          <w:p w14:paraId="7DBAE8B6" w14:textId="13014D3A" w:rsidR="004E3977" w:rsidRPr="004E3977" w:rsidRDefault="004E3977" w:rsidP="004E3977">
            <w:p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Idee polityczne Rzymu i ich dziedzictwo: republika (Cyceron), imperium i jego uzasadnienie; wpływ chrześcijaństwa - Państwo Boże św. Augustyna.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7E8FAC" w14:textId="3AD834CB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EPK1,</w:t>
            </w:r>
            <w:r w:rsidRPr="004E397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</w:p>
        </w:tc>
      </w:tr>
      <w:tr w:rsidR="004E3977" w:rsidRPr="004E3977" w14:paraId="76C4F27C" w14:textId="77777777" w:rsidTr="004E397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</w:tcPr>
          <w:p w14:paraId="68692728" w14:textId="7CE55622" w:rsidR="004E3977" w:rsidRPr="004E3977" w:rsidRDefault="004E3977" w:rsidP="004E3977">
            <w:p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Myśl polityczna europejskiego Średniowiecza: synteza św. Tomasza z Akwinu i jej wrogowie (Ockham, Marsyliusz z Padwy).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1020BE" w14:textId="5721A09B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EPU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</w:t>
            </w:r>
            <w:r w:rsidRPr="004E397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4E3977" w:rsidRPr="004E3977" w14:paraId="7D6EF0D8" w14:textId="77777777" w:rsidTr="004E397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000000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977A9A" w14:textId="7457813D" w:rsidR="004E3977" w:rsidRPr="004E3977" w:rsidRDefault="004E3977" w:rsidP="004E3977">
            <w:p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Ferment Odrodzenia i Reformacji (Machiavelli, Luter, Kalwin, Grocjusz).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475404" w14:textId="292F105A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EPK1,</w:t>
            </w:r>
            <w:r w:rsidRPr="004E397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</w:p>
        </w:tc>
      </w:tr>
      <w:tr w:rsidR="004E3977" w:rsidRPr="004E3977" w14:paraId="35B8B6A1" w14:textId="77777777" w:rsidTr="00E0371B">
        <w:trPr>
          <w:trHeight w:val="420"/>
          <w:jc w:val="center"/>
        </w:trPr>
        <w:tc>
          <w:tcPr>
            <w:tcW w:w="8916" w:type="dxa"/>
            <w:gridSpan w:val="14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41A950B" w14:textId="7EE2C922" w:rsidR="004E3977" w:rsidRPr="004E3977" w:rsidRDefault="004E3977" w:rsidP="004E3977">
            <w:p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„Klasycy” nowożytności: Hobbes, Bodin, Kartezjusz.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D4832A" w14:textId="46861798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EPU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</w:t>
            </w:r>
            <w:r w:rsidRPr="004E397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4E3977" w:rsidRPr="004E3977" w14:paraId="48666427" w14:textId="77777777" w:rsidTr="00E0371B">
        <w:trPr>
          <w:trHeight w:val="24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7D846D" w14:textId="166A4E67" w:rsidR="004E3977" w:rsidRPr="004E3977" w:rsidRDefault="004E3977" w:rsidP="004E3977">
            <w:p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Pierwsze syntezy liberalizmu: Monteskiusz, Hume, Locke, Smith; federaliści amerykańscy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4E502C" w14:textId="2143EE7F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EPK1,</w:t>
            </w:r>
            <w:r w:rsidRPr="004E397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</w:p>
        </w:tc>
      </w:tr>
      <w:tr w:rsidR="004E3977" w:rsidRPr="004E3977" w14:paraId="79949149" w14:textId="77777777" w:rsidTr="004E3977">
        <w:trPr>
          <w:trHeight w:val="360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430633" w14:textId="22706129" w:rsidR="004E3977" w:rsidRPr="004E3977" w:rsidRDefault="004E3977" w:rsidP="004E3977">
            <w:p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Republikanizm i myśl polityczna Rzeczypospolitej (od XV do XVIII w.) i jej dziedzictwo.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517F7C" w14:textId="0A61F9C2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EPU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</w:t>
            </w:r>
            <w:r w:rsidRPr="004E397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4E3977" w:rsidRPr="004E3977" w14:paraId="100111F3" w14:textId="77777777" w:rsidTr="00E6074B">
        <w:trPr>
          <w:trHeight w:val="72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7CE689" w14:textId="2F67C0B6" w:rsidR="004E3977" w:rsidRPr="004E3977" w:rsidRDefault="004E3977" w:rsidP="004E3977">
            <w:p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Naród, nacjonalizm i patriotyzm jako problemy myśli politycznej. Dziedzictwo klasycznej europejskiej myśli politycznej i współczesność.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A50D6F" w14:textId="6BB7388D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EPK1,</w:t>
            </w:r>
            <w:r w:rsidRPr="004E397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</w:p>
        </w:tc>
      </w:tr>
      <w:tr w:rsidR="004E3977" w:rsidRPr="004E3977" w14:paraId="056E25BE" w14:textId="77777777" w:rsidTr="004E3977">
        <w:trPr>
          <w:trHeight w:val="156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DA4C54" w14:textId="11B55164" w:rsidR="004E3977" w:rsidRPr="004E3977" w:rsidRDefault="004E3977" w:rsidP="004E3977">
            <w:p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Filozoficzne źródła i interpretacje rewolucji: Wolter, Rousseau, Kant; ideologie rewolucji (komunizm Babeufa).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AF12BA" w14:textId="7CE289CB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EPU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</w:t>
            </w:r>
            <w:r w:rsidRPr="004E397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4E3977" w:rsidRPr="004E3977" w14:paraId="348FDE61" w14:textId="77777777" w:rsidTr="00482CEF">
        <w:trPr>
          <w:trHeight w:val="120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B79EBA" w14:textId="366E4C3F" w:rsidR="004E3977" w:rsidRPr="004E3977" w:rsidRDefault="004E3977" w:rsidP="004E3977">
            <w:p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Krytycy i kontynuatorzy rewolucji: konserwatywni – myśl kontrrewolucyjna i narodziny konserwatyzmu (Burke, de Maistre, Krasiński i inni); liberalni krytycy i kontynuatorzy myśli rewolucyjnej: Constant, Tocqueville, Bentham, Mill.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513CA1" w14:textId="19CD27F6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EPK1,</w:t>
            </w:r>
            <w:r w:rsidRPr="004E397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</w:p>
        </w:tc>
      </w:tr>
      <w:tr w:rsidR="004E3977" w:rsidRPr="004E3977" w14:paraId="72522EDC" w14:textId="77777777" w:rsidTr="004E3977">
        <w:trPr>
          <w:trHeight w:val="444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33ED61F" w14:textId="342A768D" w:rsidR="004E3977" w:rsidRPr="004E3977" w:rsidRDefault="004E3977" w:rsidP="004E3977">
            <w:p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Kontynuatorzy rewolucji: socjalizm „utopijny” (Saint-Simon, Fourier); anarchizm (Proudhon, Bakunin, Kropotkin); intelektualne źródła bolszewizmu i „korzenie totalitaryzmu” (od Hegla, przez Marksa do Lenina).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A9348F" w14:textId="182610C2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EPU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</w:t>
            </w:r>
            <w:r w:rsidRPr="004E397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4E3977" w:rsidRPr="004E3977" w14:paraId="5535A5BD" w14:textId="77777777" w:rsidTr="004E3977">
        <w:trPr>
          <w:trHeight w:val="264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588B58E" w14:textId="655C6E14" w:rsidR="004E3977" w:rsidRPr="004E3977" w:rsidRDefault="004E3977" w:rsidP="004E3977">
            <w:p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Rosyjska idea – jej wyznawcy i interpretatorzy: w kręgu rosyjskiej myśli politycznej (od Karamzina do Lenina)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A9CD4B" w14:textId="075D8E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EPK1,</w:t>
            </w:r>
            <w:r w:rsidRPr="004E397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</w:p>
        </w:tc>
      </w:tr>
      <w:tr w:rsidR="004E3977" w:rsidRPr="004E3977" w14:paraId="50596021" w14:textId="77777777" w:rsidTr="004E3977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396842C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4E3977" w:rsidRPr="004E3977" w14:paraId="256864EB" w14:textId="77777777" w:rsidTr="0053564D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FC9AB28" w14:textId="77777777" w:rsidR="004E3977" w:rsidRPr="004E3977" w:rsidRDefault="004E3977" w:rsidP="004E397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Egzamin w formie pisemnej – test wiedzy, pytania jednokrotnego wyboru i na podstawie aktywności podczas zajęć</w:t>
            </w:r>
          </w:p>
          <w:p w14:paraId="46B7D6DA" w14:textId="77777777" w:rsidR="004E3977" w:rsidRPr="004E3977" w:rsidRDefault="004E3977" w:rsidP="004E397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Każde pytanie jest ocenianie „0” (odpowiedź błędna), „1” (odpowiedź prawidłowa). Uzyskanie pozytywnej oceny wymaga uzyskania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br/>
              <w:t>co najmniej 60% możliwych punktów.</w:t>
            </w:r>
          </w:p>
          <w:p w14:paraId="15BA4150" w14:textId="77777777" w:rsidR="004E3977" w:rsidRPr="004E3977" w:rsidRDefault="004E3977" w:rsidP="004E397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Wszystkich studentów obowiązuje ten sam termin zaliczenia, nieusprawiedliwiona nieobecność w oznaczonym terminie jest równoznaczna z jego niezaliczeniem.</w:t>
            </w:r>
          </w:p>
        </w:tc>
      </w:tr>
      <w:tr w:rsidR="004E3977" w:rsidRPr="004E3977" w14:paraId="27BF5E1D" w14:textId="77777777" w:rsidTr="0053564D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0F45075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4E3977" w:rsidRPr="004E3977" w14:paraId="345DE414" w14:textId="77777777" w:rsidTr="0053564D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38A4E8E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BF49D7E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124AA0A6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401CAC8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3CD49A0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558E5956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1062CC1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74EFD342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F888171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22DA8646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4E3977" w:rsidRPr="004E3977" w14:paraId="142AB988" w14:textId="77777777" w:rsidTr="0053564D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1039308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512C637C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EF17420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0000AE92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535BA55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693A178F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A6B7EA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3AEA8C96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32024A4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132A92BB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34BB9AB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6B1EB5A0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4E3977" w:rsidRPr="004E3977" w14:paraId="544C704C" w14:textId="77777777" w:rsidTr="0053564D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61C5A5E" w14:textId="77777777" w:rsidR="004E3977" w:rsidRPr="004E3977" w:rsidRDefault="004E3977" w:rsidP="004E397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8C39852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79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opanował podstawowej wiedzy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związanych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12B76945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potrafi wykorzystać zdobytych podstawowych informacji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wykazać się wiedzą i umiejętnościami; wymagane efekty uczenia się nie zostały osiągnięte,</w:t>
            </w:r>
          </w:p>
          <w:p w14:paraId="214E29A0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prezentuje zaangażowania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4E9FA362" w14:textId="77777777" w:rsidR="004E3977" w:rsidRPr="004E3977" w:rsidRDefault="004E3977" w:rsidP="004E397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D4BD2A6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niepełną podstawową wiedzę i umiejętności związane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40DD014C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 wykorzystaniem zdobytych informacji,</w:t>
            </w:r>
          </w:p>
          <w:p w14:paraId="79879606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dostatecznym,</w:t>
            </w:r>
          </w:p>
          <w:p w14:paraId="61936714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E650B1" w14:textId="77777777" w:rsidR="004E3977" w:rsidRPr="004E3977" w:rsidRDefault="004E3977" w:rsidP="004E3977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4B27BC2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na zrozumienie większości zagadnień z danego przedmiotu, </w:t>
            </w:r>
          </w:p>
          <w:p w14:paraId="1E4272DB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ma trudności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wykorzystaniem zdobytych informacji;</w:t>
            </w:r>
          </w:p>
          <w:p w14:paraId="763D09EE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opanował efekty uczenia się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zadowalającym,</w:t>
            </w:r>
          </w:p>
          <w:p w14:paraId="1EB2EF84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9B5EC3" w14:textId="77777777" w:rsidR="004E3977" w:rsidRPr="004E3977" w:rsidRDefault="004E3977" w:rsidP="004E3977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08F4770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zakresie pozwalającym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23B48368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prawidłowo choć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sposób nieusystematyzowany prezentuje zdobytą wiedze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umiejętności, </w:t>
            </w:r>
          </w:p>
          <w:p w14:paraId="5F21FFF3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dostrzega błędy popełniane przy rozwiązywaniu określonego zadania; opanował efekty uczenia się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stopniu dobrym, </w:t>
            </w:r>
          </w:p>
          <w:p w14:paraId="3664FEF2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B955271" w14:textId="77777777" w:rsidR="004E3977" w:rsidRPr="004E3977" w:rsidRDefault="004E3977" w:rsidP="004E3977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A88B2AA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w zakresie pozwalającym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393ACFAB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prezentuje prawidłowy zasób wiedzy, dostrzega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koryguje błędy popełniane przy rozwiązywaniu określonego zadania; efekty uczenia się opanował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poziomie ponad dobrym,</w:t>
            </w:r>
          </w:p>
          <w:p w14:paraId="203D9788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5EB1006" w14:textId="77777777" w:rsidR="004E3977" w:rsidRPr="004E3977" w:rsidRDefault="004E3977" w:rsidP="004E3977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5D2AB4B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dysponuje pełną wiedzą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umiejętnościami przewidzianymi                w programie studiów w zakresie treści dopełniających,</w:t>
            </w:r>
          </w:p>
          <w:p w14:paraId="0E02327E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0557C1E0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12B56766" w14:textId="77777777" w:rsidR="004E3977" w:rsidRPr="004E3977" w:rsidRDefault="004E3977" w:rsidP="004E397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jest zaangażowany </w:t>
            </w:r>
            <w:r w:rsidRPr="004E397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realizację przydzielonych zadań, odpowiedzialny, sumienny, odczuwa potrzebę stałego doskonalenia zawodowego.</w:t>
            </w:r>
          </w:p>
        </w:tc>
      </w:tr>
      <w:tr w:rsidR="004E3977" w:rsidRPr="004E3977" w14:paraId="3AE7A3DD" w14:textId="77777777" w:rsidTr="0053564D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37CEEF3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4E3977" w:rsidRPr="004E3977" w14:paraId="658B7699" w14:textId="77777777" w:rsidTr="0053564D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4C41F8" w14:textId="692FD74B" w:rsidR="004E3977" w:rsidRPr="004E3977" w:rsidRDefault="004E3977" w:rsidP="004E397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4E39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Leo Strauss, Joseph Cropsey, Historia filozofii politycznej, Warszawa 2010  </w:t>
            </w:r>
          </w:p>
        </w:tc>
      </w:tr>
      <w:tr w:rsidR="004E3977" w:rsidRPr="004E3977" w14:paraId="022FB2C5" w14:textId="77777777" w:rsidTr="0053564D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51AB91" w14:textId="77777777" w:rsidR="004E3977" w:rsidRPr="004E3977" w:rsidRDefault="004E3977" w:rsidP="004E397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E397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Literatura rozszerzona</w:t>
            </w:r>
          </w:p>
        </w:tc>
      </w:tr>
      <w:tr w:rsidR="004E3977" w:rsidRPr="004E3977" w14:paraId="2DD1787D" w14:textId="77777777" w:rsidTr="0053564D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FFCB90A" w14:textId="77777777" w:rsidR="004E3977" w:rsidRPr="004E3977" w:rsidRDefault="004E3977" w:rsidP="004E39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7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Alasdair MacIntyre, Krótka historia etyki. Historia moralności od czasów Homera do XX wieku, Warszawa 2012. </w:t>
            </w:r>
          </w:p>
          <w:p w14:paraId="3D536DF4" w14:textId="77777777" w:rsidR="004E3977" w:rsidRPr="004E3977" w:rsidRDefault="004E3977" w:rsidP="004E39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7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Ludwig von Mises, Liberalizm w tradycji klasycznej, Kraków 2001. </w:t>
            </w:r>
          </w:p>
          <w:p w14:paraId="44AE01C2" w14:textId="77777777" w:rsidR="004E3977" w:rsidRPr="004E3977" w:rsidRDefault="004E3977" w:rsidP="004E39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97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Zbigniew Stawrowski, Prawo naturalne a ład polityczny, Kraków-Warszawa 2006.</w:t>
            </w:r>
          </w:p>
          <w:p w14:paraId="62863A54" w14:textId="77777777" w:rsidR="004E3977" w:rsidRPr="004E3977" w:rsidRDefault="004E3977" w:rsidP="004E39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E397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Pierre Manent, Intelektualna historia liberalizmu, Kraków 1994</w:t>
            </w:r>
          </w:p>
          <w:p w14:paraId="2BE5E6BC" w14:textId="3F0D9F85" w:rsidR="004E3977" w:rsidRPr="004E3977" w:rsidRDefault="004E3977" w:rsidP="004E39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E397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Jacek Bartyzel, Umierać, ale powoli!. O monarchistycznej i katolickiej kontrrewolucji w Europie romańskiej 1815-200, Kraków 2006.</w:t>
            </w:r>
          </w:p>
        </w:tc>
      </w:tr>
      <w:tr w:rsidR="004E3977" w:rsidRPr="004E3977" w14:paraId="72D9DD76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808241B" w14:textId="77777777" w:rsidR="004E3977" w:rsidRPr="004E3977" w:rsidRDefault="004E3977" w:rsidP="004E3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E3977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B5E11B3" w14:textId="77777777" w:rsidR="004E3977" w:rsidRPr="004E3977" w:rsidRDefault="004E3977" w:rsidP="004E3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4E3977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4E3977" w:rsidRPr="004E3977" w14:paraId="39B2DB72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24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11E51D" w14:textId="77777777" w:rsidR="004E3977" w:rsidRPr="004E3977" w:rsidRDefault="004E3977" w:rsidP="004E397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E3977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688F5D14" w14:textId="2472EB4E" w:rsidR="004E3977" w:rsidRPr="004E3977" w:rsidRDefault="004E3977" w:rsidP="004E397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E3977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Konwersatorium:    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</w:t>
            </w:r>
            <w:r w:rsidRPr="004E3977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EF2B669" w14:textId="7427F824" w:rsidR="004E3977" w:rsidRPr="004E3977" w:rsidRDefault="004E3977" w:rsidP="004E397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20</w:t>
            </w:r>
          </w:p>
          <w:p w14:paraId="204CB46F" w14:textId="77777777" w:rsidR="004E3977" w:rsidRPr="004E3977" w:rsidRDefault="004E3977" w:rsidP="004E397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E3977" w:rsidRPr="004E3977" w14:paraId="20A2AFA6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996514" w14:textId="77777777" w:rsidR="004E3977" w:rsidRPr="004E3977" w:rsidRDefault="004E3977" w:rsidP="004E397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E3977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C780BE" w14:textId="414A30F6" w:rsidR="004E3977" w:rsidRPr="004E3977" w:rsidRDefault="004E3977" w:rsidP="004E3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55</w:t>
            </w:r>
          </w:p>
        </w:tc>
      </w:tr>
      <w:tr w:rsidR="004E3977" w:rsidRPr="004E3977" w14:paraId="4823C29E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3936BE" w14:textId="77777777" w:rsidR="004E3977" w:rsidRPr="004E3977" w:rsidRDefault="004E3977" w:rsidP="004E397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E3977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F5DCC8" w14:textId="048C9189" w:rsidR="004E3977" w:rsidRPr="004E3977" w:rsidRDefault="004E3977" w:rsidP="004E39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</w:tbl>
    <w:p w14:paraId="1EEDF8B3" w14:textId="77777777" w:rsidR="004E3977" w:rsidRPr="004E3977" w:rsidRDefault="004E3977" w:rsidP="004E3977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4E3977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2A6AA194" w14:textId="77777777" w:rsidR="004E3977" w:rsidRPr="004E3977" w:rsidRDefault="004E3977" w:rsidP="004E3977">
      <w:pPr>
        <w:spacing w:line="259" w:lineRule="auto"/>
        <w:rPr>
          <w:rFonts w:ascii="Calibri" w:eastAsia="Calibri" w:hAnsi="Calibri" w:cs="Times New Roman"/>
          <w:sz w:val="22"/>
          <w:szCs w:val="22"/>
        </w:rPr>
      </w:pPr>
    </w:p>
    <w:p w14:paraId="57C5673B" w14:textId="77777777" w:rsidR="004E3977" w:rsidRDefault="004E3977"/>
    <w:sectPr w:rsidR="004E3977" w:rsidSect="004E3977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3E32C" w14:textId="77777777" w:rsidR="00584037" w:rsidRDefault="00584037">
      <w:pPr>
        <w:spacing w:after="0" w:line="240" w:lineRule="auto"/>
      </w:pPr>
      <w:r>
        <w:separator/>
      </w:r>
    </w:p>
  </w:endnote>
  <w:endnote w:type="continuationSeparator" w:id="0">
    <w:p w14:paraId="1710C9C0" w14:textId="77777777" w:rsidR="00584037" w:rsidRDefault="00584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AD190" w14:textId="77777777" w:rsidR="00DF6DA3" w:rsidRDefault="00DF6DA3">
    <w:pPr>
      <w:pStyle w:val="Stopka1"/>
    </w:pPr>
  </w:p>
  <w:p w14:paraId="79566CAE" w14:textId="77777777" w:rsidR="00DF6DA3" w:rsidRDefault="00DF6DA3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7DD53" w14:textId="77777777" w:rsidR="00584037" w:rsidRDefault="00584037">
      <w:pPr>
        <w:spacing w:after="0" w:line="240" w:lineRule="auto"/>
      </w:pPr>
      <w:r>
        <w:separator/>
      </w:r>
    </w:p>
  </w:footnote>
  <w:footnote w:type="continuationSeparator" w:id="0">
    <w:p w14:paraId="4597A7C2" w14:textId="77777777" w:rsidR="00584037" w:rsidRDefault="00584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C681D" w14:textId="77777777" w:rsidR="00DF6DA3" w:rsidRDefault="00DF6DA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14B2FB6D" w14:textId="77777777" w:rsidR="00DF6DA3" w:rsidRPr="00657E22" w:rsidRDefault="00584037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316444BD" w14:textId="77777777" w:rsidR="00DF6DA3" w:rsidRPr="00657E22" w:rsidRDefault="00584037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6EADCCB7" w14:textId="77777777" w:rsidR="00DF6DA3" w:rsidRPr="00657E22" w:rsidRDefault="00584037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kierun</w:t>
    </w:r>
    <w:r>
      <w:rPr>
        <w:rFonts w:ascii="Times New Roman" w:eastAsia="Times New Roman" w:hAnsi="Times New Roman" w:cs="Times New Roman"/>
        <w:b/>
        <w:bCs/>
        <w:lang w:eastAsia="pl-PL"/>
      </w:rPr>
      <w:t>ek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 </w:t>
    </w:r>
    <w:r>
      <w:rPr>
        <w:rFonts w:ascii="Times New Roman" w:eastAsia="Times New Roman" w:hAnsi="Times New Roman" w:cs="Times New Roman"/>
        <w:b/>
        <w:bCs/>
        <w:lang w:eastAsia="pl-PL"/>
      </w:rPr>
      <w:t>studiów: a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dministracja</w:t>
    </w:r>
  </w:p>
  <w:p w14:paraId="1C938251" w14:textId="77777777" w:rsidR="00DF6DA3" w:rsidRPr="00657E22" w:rsidRDefault="00584037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61FB1E63" w14:textId="77777777" w:rsidR="00DF6DA3" w:rsidRDefault="00DF6DA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612D"/>
    <w:multiLevelType w:val="hybridMultilevel"/>
    <w:tmpl w:val="B5421E5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D2D68"/>
    <w:multiLevelType w:val="hybridMultilevel"/>
    <w:tmpl w:val="6260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B4AB2"/>
    <w:multiLevelType w:val="hybridMultilevel"/>
    <w:tmpl w:val="F4B46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2D5F4A"/>
    <w:multiLevelType w:val="hybridMultilevel"/>
    <w:tmpl w:val="B1709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50C60"/>
    <w:multiLevelType w:val="hybridMultilevel"/>
    <w:tmpl w:val="AEEA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17988">
    <w:abstractNumId w:val="6"/>
  </w:num>
  <w:num w:numId="2" w16cid:durableId="1764062679">
    <w:abstractNumId w:val="4"/>
  </w:num>
  <w:num w:numId="3" w16cid:durableId="722557800">
    <w:abstractNumId w:val="1"/>
  </w:num>
  <w:num w:numId="4" w16cid:durableId="1157065573">
    <w:abstractNumId w:val="0"/>
  </w:num>
  <w:num w:numId="5" w16cid:durableId="293947502">
    <w:abstractNumId w:val="5"/>
  </w:num>
  <w:num w:numId="6" w16cid:durableId="1639846206">
    <w:abstractNumId w:val="3"/>
  </w:num>
  <w:num w:numId="7" w16cid:durableId="12632954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977"/>
    <w:rsid w:val="004E3977"/>
    <w:rsid w:val="00584037"/>
    <w:rsid w:val="006D629C"/>
    <w:rsid w:val="00DF6DA3"/>
    <w:rsid w:val="00E93D73"/>
    <w:rsid w:val="00EC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3FE3F6"/>
  <w15:chartTrackingRefBased/>
  <w15:docId w15:val="{35984782-CE35-43D3-AB1C-FA14BF8DC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39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39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39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39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39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39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39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39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39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39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39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39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397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397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39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39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39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39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39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39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39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39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39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39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39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397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39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397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3977"/>
    <w:rPr>
      <w:b/>
      <w:bCs/>
      <w:smallCaps/>
      <w:color w:val="0F4761" w:themeColor="accent1" w:themeShade="BF"/>
      <w:spacing w:val="5"/>
    </w:rPr>
  </w:style>
  <w:style w:type="paragraph" w:customStyle="1" w:styleId="Stopka1">
    <w:name w:val="Stopka1"/>
    <w:basedOn w:val="Normalny"/>
    <w:next w:val="Stopka"/>
    <w:link w:val="StopkaZnak"/>
    <w:uiPriority w:val="99"/>
    <w:semiHidden/>
    <w:unhideWhenUsed/>
    <w:rsid w:val="004E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semiHidden/>
    <w:rsid w:val="004E3977"/>
  </w:style>
  <w:style w:type="paragraph" w:styleId="Stopka">
    <w:name w:val="footer"/>
    <w:basedOn w:val="Normalny"/>
    <w:link w:val="StopkaZnak1"/>
    <w:uiPriority w:val="99"/>
    <w:semiHidden/>
    <w:unhideWhenUsed/>
    <w:rsid w:val="004E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4E3977"/>
  </w:style>
  <w:style w:type="paragraph" w:styleId="Bezodstpw">
    <w:name w:val="No Spacing"/>
    <w:uiPriority w:val="1"/>
    <w:qFormat/>
    <w:rsid w:val="004E397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1205</Words>
  <Characters>7231</Characters>
  <Application>Microsoft Office Word</Application>
  <DocSecurity>0</DocSecurity>
  <Lines>60</Lines>
  <Paragraphs>16</Paragraphs>
  <ScaleCrop>false</ScaleCrop>
  <Company/>
  <LinksUpToDate>false</LinksUpToDate>
  <CharactersWithSpaces>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3</cp:revision>
  <dcterms:created xsi:type="dcterms:W3CDTF">2025-02-16T14:14:00Z</dcterms:created>
  <dcterms:modified xsi:type="dcterms:W3CDTF">2025-07-11T06:26:00Z</dcterms:modified>
</cp:coreProperties>
</file>