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894"/>
        <w:gridCol w:w="89"/>
        <w:gridCol w:w="622"/>
        <w:gridCol w:w="756"/>
        <w:gridCol w:w="534"/>
        <w:gridCol w:w="723"/>
        <w:gridCol w:w="1279"/>
        <w:gridCol w:w="149"/>
        <w:gridCol w:w="1607"/>
        <w:gridCol w:w="510"/>
        <w:gridCol w:w="768"/>
        <w:gridCol w:w="354"/>
        <w:gridCol w:w="579"/>
        <w:gridCol w:w="1315"/>
        <w:gridCol w:w="23"/>
      </w:tblGrid>
      <w:tr w:rsidR="00B14F7C" w:rsidRPr="00B14F7C" w14:paraId="6478E7E7" w14:textId="77777777" w:rsidTr="0018416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63FCC14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8514BA" w14:textId="3AA3224B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Podstawy postępowania karnego </w:t>
            </w:r>
          </w:p>
        </w:tc>
      </w:tr>
      <w:tr w:rsidR="00B14F7C" w:rsidRPr="00B14F7C" w14:paraId="20D2AB2C" w14:textId="77777777" w:rsidTr="0018416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05EFD85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30A90F" w14:textId="2B851CC7" w:rsidR="00B14F7C" w:rsidRPr="00B14F7C" w:rsidRDefault="006551D1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B14F7C" w:rsidRPr="00B14F7C" w14:paraId="100E004A" w14:textId="77777777" w:rsidTr="0018416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CFD813D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53DB3A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B14F7C" w:rsidRPr="00B14F7C" w14:paraId="09C99FCF" w14:textId="77777777" w:rsidTr="0018416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42DBD8D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CD7335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B14F7C" w:rsidRPr="00B14F7C" w14:paraId="66952B2C" w14:textId="77777777" w:rsidTr="0018416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7047CBA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31ABB6" w14:textId="5E59CBEE" w:rsidR="00B14F7C" w:rsidRPr="00B14F7C" w:rsidRDefault="00627929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(d</w:t>
            </w:r>
            <w:r w:rsidR="00F6176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 wyboru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B14F7C" w:rsidRPr="00B14F7C" w14:paraId="698328DA" w14:textId="77777777" w:rsidTr="0018416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3A630D2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ABA91B" w14:textId="35994E32" w:rsidR="00B14F7C" w:rsidRPr="00B14F7C" w:rsidRDefault="00F6176F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14F7C" w:rsidRPr="00B14F7C" w14:paraId="77701564" w14:textId="77777777" w:rsidTr="00184160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7C32E4D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D42A85" w14:textId="7CECD70D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II, 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</w:t>
            </w:r>
          </w:p>
        </w:tc>
      </w:tr>
      <w:tr w:rsidR="00B14F7C" w:rsidRPr="00B14F7C" w14:paraId="4D6619E1" w14:textId="77777777" w:rsidTr="00184160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F19ECE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B14F7C" w:rsidRPr="00B14F7C" w14:paraId="4B11942A" w14:textId="77777777" w:rsidTr="00184160">
        <w:trPr>
          <w:gridAfter w:val="1"/>
          <w:wAfter w:w="23" w:type="dxa"/>
          <w:trHeight w:val="300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0FBACCB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20E2B4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A5F001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F51D53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72AD27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98D41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5CD984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B14F7C" w:rsidRPr="00B14F7C" w14:paraId="11413E23" w14:textId="77777777" w:rsidTr="00184160">
        <w:trPr>
          <w:gridAfter w:val="1"/>
          <w:wAfter w:w="23" w:type="dxa"/>
          <w:trHeight w:val="373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6DE8CB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88B646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C55F17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DDD004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82216A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  <w:p w14:paraId="7348B1ED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DEC9CF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F0D5A6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B14F7C" w:rsidRPr="00B14F7C" w14:paraId="179E062B" w14:textId="77777777" w:rsidTr="00184160">
        <w:trPr>
          <w:gridAfter w:val="1"/>
          <w:wAfter w:w="23" w:type="dxa"/>
          <w:trHeight w:val="373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EF98FDF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11189C" w14:textId="6E9FC338" w:rsidR="00B14F7C" w:rsidRPr="00B14F7C" w:rsidRDefault="00EE2BEB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E9CDCD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88DCA1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84FE4F" w14:textId="68183332" w:rsidR="00B14F7C" w:rsidRPr="00B14F7C" w:rsidRDefault="00EE2BEB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1CCCE0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ECA5B6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B14F7C" w:rsidRPr="00B14F7C" w14:paraId="6484DB2F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5F6B4D" w14:textId="77777777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A42DFA" w14:textId="6AB08F3B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Znajomość metod wykładni prawniczej.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Podstawowa znajomość z zakresu prawa karnego materialnego.</w:t>
            </w:r>
          </w:p>
        </w:tc>
      </w:tr>
      <w:tr w:rsidR="00B14F7C" w:rsidRPr="00B14F7C" w14:paraId="37A6A9EE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D99495" w14:textId="77777777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25F14B" w14:textId="2AF091DB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Nabycie przez studentów wiedzy oraz określonych umiejętności z zakresu podstawowych zagadnień z postępowania karnego i instytucji procesowych. . Zapoznanie studentów z przebiegiem procesu karnego. Nabycie przez studentów umiejętności posługiwania się przepisami w konkretnych sytuacjach procesowych (zwłaszcza w zakresach spraw związanych z administracją publiczną), ze szczególnym uwzględnieniem zasad, na których oparta została procedura karna.</w:t>
            </w:r>
          </w:p>
        </w:tc>
      </w:tr>
      <w:tr w:rsidR="00B14F7C" w:rsidRPr="00B14F7C" w14:paraId="64020FD8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D1E794" w14:textId="77777777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ADE3A0" w14:textId="6707CC35" w:rsidR="00B14F7C" w:rsidRPr="00B14F7C" w:rsidRDefault="006F439E" w:rsidP="006F43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F439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 informacyjny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6F439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 elementami dyskusji, prezentowanie treści przy zastosowaniu prezentacji multimedialnej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6F439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dyskusja, praca w grupach na zasadzie stolików eksperckich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  <w:r w:rsidRPr="006F439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indywidualna nad wybranymi zadaniami z uwzględnieniem ujęcia praktycznego. </w:t>
            </w:r>
          </w:p>
        </w:tc>
      </w:tr>
      <w:tr w:rsidR="00B14F7C" w:rsidRPr="00B14F7C" w14:paraId="4B9DF2BD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26BD71" w14:textId="77777777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3E7F13" w14:textId="77777777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laptop, rzutnik multimedialny, teksty</w:t>
            </w:r>
          </w:p>
        </w:tc>
      </w:tr>
      <w:tr w:rsidR="00B14F7C" w:rsidRPr="00B14F7C" w14:paraId="60C84963" w14:textId="77777777" w:rsidTr="00184160">
        <w:trPr>
          <w:gridAfter w:val="1"/>
          <w:wAfter w:w="23" w:type="dxa"/>
          <w:trHeight w:val="180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7619CD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C8787C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C2EA91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AD7505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6F316F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B14F7C" w:rsidRPr="00B14F7C" w14:paraId="56DDE5AA" w14:textId="77777777" w:rsidTr="00184160">
        <w:trPr>
          <w:gridAfter w:val="1"/>
          <w:wAfter w:w="23" w:type="dxa"/>
          <w:trHeight w:val="228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B4418A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C26A08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6A7617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A41519C" w14:textId="5ACEA807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ma wiedzę na temat wybranych instytucji i konstrukcji prawnych z zakresu postępowania karnego oraz wymienia źródła prawa karnego procesowego, wskazuje przedmiot, cele i funkcje oraz rozpoznaje relacje między procesem karnym a innymi dziedzinami.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E4A4D0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</w:t>
            </w:r>
          </w:p>
          <w:p w14:paraId="4C93A2EB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udział w dyskusji, poprawne argumentowanie          i wnioskowanie</w:t>
            </w:r>
          </w:p>
        </w:tc>
      </w:tr>
      <w:tr w:rsidR="00B14F7C" w:rsidRPr="00B14F7C" w14:paraId="308D325A" w14:textId="77777777" w:rsidTr="00184160">
        <w:trPr>
          <w:gridAfter w:val="1"/>
          <w:wAfter w:w="23" w:type="dxa"/>
          <w:trHeight w:val="38"/>
          <w:jc w:val="center"/>
        </w:trPr>
        <w:tc>
          <w:tcPr>
            <w:tcW w:w="189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FCD459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B22DE" w14:textId="162E5BA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254B89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57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ECF72AD" w14:textId="20E70C46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posiada podstawową wiedzę teoretyczną, w stopniu koniecznym dla absolwenta administracji II stopnia profil praktyczny, w zakresie postępowania karnego, a także definiuje, charakteryzuje i klasyfikuje podstawowe zagadnienia z tej dziedziny.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76F419F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</w:t>
            </w:r>
          </w:p>
          <w:p w14:paraId="62354461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udział w dyskusji, poprawne argumentowanie             i wnioskowanie</w:t>
            </w:r>
          </w:p>
        </w:tc>
      </w:tr>
      <w:tr w:rsidR="00B14F7C" w:rsidRPr="00B14F7C" w14:paraId="6619367D" w14:textId="77777777" w:rsidTr="00184160">
        <w:trPr>
          <w:gridAfter w:val="1"/>
          <w:wAfter w:w="23" w:type="dxa"/>
          <w:trHeight w:val="205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D17CDD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AFFFC8" w14:textId="06F7266F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  <w:p w14:paraId="40FF6C57" w14:textId="450DFA8B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EC2478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35CEA14" w14:textId="77777777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rozpoznaje strukturę Kodeksu postępowania karnego i porównuje ze sobą tryby procesowe.</w:t>
            </w:r>
          </w:p>
          <w:p w14:paraId="7B3FC16B" w14:textId="5B87D47A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EC1E0E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</w:t>
            </w:r>
          </w:p>
          <w:p w14:paraId="1849E66A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udział w dyskusji, poprawne argumentowanie     i wnioskowanie</w:t>
            </w:r>
          </w:p>
        </w:tc>
      </w:tr>
      <w:tr w:rsidR="00B14F7C" w:rsidRPr="00B14F7C" w14:paraId="6274BDF8" w14:textId="77777777" w:rsidTr="00184160">
        <w:trPr>
          <w:gridAfter w:val="1"/>
          <w:wAfter w:w="23" w:type="dxa"/>
          <w:trHeight w:val="120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4C4C46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1704BA" w14:textId="0668F44E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  <w:p w14:paraId="201D319C" w14:textId="21B8AE93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04DF94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570" w:type="dxa"/>
            <w:gridSpan w:val="7"/>
            <w:tcMar>
              <w:left w:w="106" w:type="dxa"/>
            </w:tcMar>
          </w:tcPr>
          <w:p w14:paraId="2501E332" w14:textId="10735A3A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interpretuje przepisy Kodeksu postępowania karnego oraz analizuje zmiany w tym zakresie w ustawodawstwie karnoprocesowym.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475B201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Zaliczenie pisemne</w:t>
            </w:r>
          </w:p>
          <w:p w14:paraId="423ABD16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udział w dyskusji, poprawne argumentowanie       i wnioskowanie</w:t>
            </w:r>
          </w:p>
        </w:tc>
      </w:tr>
      <w:tr w:rsidR="00B14F7C" w:rsidRPr="00B14F7C" w14:paraId="059DA86D" w14:textId="77777777" w:rsidTr="00184160">
        <w:trPr>
          <w:gridAfter w:val="1"/>
          <w:wAfter w:w="23" w:type="dxa"/>
          <w:trHeight w:val="58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D14AA2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29332B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9CDE74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E0EB5D8" w14:textId="519E5758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otwarty na nowe rozwiązania i argumenty dotyczące zagadnień karnoprocesowych oraz ma zdolność do pogłębiania wiedzy i nadążania za zmianami wprowadzanymi do Kodeksu postępowania karnego.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5631807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obserwacja ciągła podczas wykonywania zadań podczas zajęć</w:t>
            </w:r>
          </w:p>
        </w:tc>
      </w:tr>
      <w:tr w:rsidR="00B14F7C" w:rsidRPr="00B14F7C" w14:paraId="16B09463" w14:textId="77777777" w:rsidTr="00184160">
        <w:trPr>
          <w:gridAfter w:val="1"/>
          <w:wAfter w:w="23" w:type="dxa"/>
          <w:trHeight w:val="53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5315F2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7DAF2A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B5DEAF" w14:textId="77777777" w:rsidR="00B14F7C" w:rsidRPr="00B14F7C" w:rsidRDefault="00B14F7C" w:rsidP="00B14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62CC627" w14:textId="538287BE" w:rsidR="00B14F7C" w:rsidRPr="00B14F7C" w:rsidRDefault="00B14F7C" w:rsidP="00B14F7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zorientowany jak funkcjonuje wymiar sprawiedliwości i organy ścigania w sprawach karnych i jakie są kompetencje procesowe poszczególnych uczestników procesu.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BA9345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14F7C" w:rsidRPr="00B14F7C" w14:paraId="3782B99A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395709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CCA92C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B14F7C" w:rsidRPr="00B14F7C" w14:paraId="6B50AE2E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D1720C3" w14:textId="52CF080B" w:rsidR="00B14F7C" w:rsidRPr="00B14F7C" w:rsidRDefault="00B14F7C" w:rsidP="006F43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14F7C" w:rsidRPr="00B14F7C" w14:paraId="21E59C93" w14:textId="77777777" w:rsidTr="0088774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Mar>
              <w:left w:w="92" w:type="dxa"/>
            </w:tcMar>
          </w:tcPr>
          <w:p w14:paraId="113716A5" w14:textId="03503136" w:rsidR="00B14F7C" w:rsidRPr="00627929" w:rsidRDefault="00B14F7C" w:rsidP="0062792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27929">
              <w:rPr>
                <w:rFonts w:ascii="Times New Roman" w:hAnsi="Times New Roman"/>
                <w:sz w:val="20"/>
                <w:szCs w:val="20"/>
              </w:rPr>
              <w:t>Podstawowe zasady procesu karnego</w:t>
            </w:r>
            <w:r w:rsidR="006F439E" w:rsidRPr="006279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6C7C34" w14:textId="4289A435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EPW1. EPW2 EPW3, EPU1 EPU2 EPK1 EPK2</w:t>
            </w:r>
          </w:p>
        </w:tc>
      </w:tr>
      <w:tr w:rsidR="00B14F7C" w:rsidRPr="00B14F7C" w14:paraId="68AC80B5" w14:textId="77777777" w:rsidTr="0088774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Mar>
              <w:left w:w="92" w:type="dxa"/>
            </w:tcMar>
          </w:tcPr>
          <w:p w14:paraId="00B48A66" w14:textId="631A96F4" w:rsidR="00B14F7C" w:rsidRPr="00627929" w:rsidRDefault="00B14F7C" w:rsidP="0062792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27929">
              <w:rPr>
                <w:rFonts w:ascii="Times New Roman" w:hAnsi="Times New Roman"/>
                <w:sz w:val="20"/>
                <w:szCs w:val="20"/>
              </w:rPr>
              <w:lastRenderedPageBreak/>
              <w:t>Uczestnicy procesu karnego</w:t>
            </w:r>
            <w:r w:rsidR="006F439E" w:rsidRPr="006279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2E1A1D" w14:textId="6D757535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EPW1. EPW2 EPW3, EPU1 EPU2 EPK1 EPK2</w:t>
            </w:r>
          </w:p>
        </w:tc>
      </w:tr>
      <w:tr w:rsidR="00B14F7C" w:rsidRPr="00B14F7C" w14:paraId="3A695F3E" w14:textId="77777777" w:rsidTr="0088774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Mar>
              <w:left w:w="92" w:type="dxa"/>
            </w:tcMar>
          </w:tcPr>
          <w:p w14:paraId="3CD2919C" w14:textId="19666289" w:rsidR="00B14F7C" w:rsidRPr="00627929" w:rsidRDefault="00B14F7C" w:rsidP="0062792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27929">
              <w:rPr>
                <w:rFonts w:ascii="Times New Roman" w:hAnsi="Times New Roman"/>
                <w:sz w:val="20"/>
                <w:szCs w:val="20"/>
              </w:rPr>
              <w:t xml:space="preserve">Środki przymusu w procesie karnym </w:t>
            </w:r>
            <w:r w:rsidR="00F6176F" w:rsidRPr="00627929">
              <w:rPr>
                <w:rFonts w:ascii="Times New Roman" w:hAnsi="Times New Roman"/>
                <w:sz w:val="20"/>
                <w:szCs w:val="20"/>
              </w:rPr>
              <w:t>- rozwiązywanie praktycznych przykładów (case study)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28D467" w14:textId="308632B1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EPW1. EPW2 EPW3, EPU1 EPU2 EPK1 EPK2</w:t>
            </w:r>
          </w:p>
        </w:tc>
      </w:tr>
      <w:tr w:rsidR="00B14F7C" w:rsidRPr="00B14F7C" w14:paraId="09CEE899" w14:textId="77777777" w:rsidTr="006429F4">
        <w:trPr>
          <w:gridAfter w:val="1"/>
          <w:wAfter w:w="23" w:type="dxa"/>
          <w:trHeight w:val="121"/>
          <w:jc w:val="center"/>
        </w:trPr>
        <w:tc>
          <w:tcPr>
            <w:tcW w:w="8931" w:type="dxa"/>
            <w:gridSpan w:val="11"/>
            <w:tcBorders>
              <w:bottom w:val="single" w:sz="4" w:space="0" w:color="auto"/>
            </w:tcBorders>
            <w:tcMar>
              <w:left w:w="92" w:type="dxa"/>
            </w:tcMar>
          </w:tcPr>
          <w:p w14:paraId="77778FAF" w14:textId="30439C21" w:rsidR="00B14F7C" w:rsidRPr="00627929" w:rsidRDefault="00B14F7C" w:rsidP="0062792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27929">
              <w:rPr>
                <w:rFonts w:ascii="Times New Roman" w:hAnsi="Times New Roman"/>
                <w:sz w:val="20"/>
                <w:szCs w:val="20"/>
              </w:rPr>
              <w:t>Przebieg postępowania przygotowawczego</w:t>
            </w:r>
            <w:r w:rsidR="006F439E" w:rsidRPr="006279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D01553" w14:textId="2753710A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EPW1. EPW2 EPW3, EPU1 EPU2 EPK1 EPK2</w:t>
            </w:r>
          </w:p>
        </w:tc>
      </w:tr>
      <w:tr w:rsidR="00B14F7C" w:rsidRPr="00B14F7C" w14:paraId="65373844" w14:textId="77777777" w:rsidTr="002169CA">
        <w:trPr>
          <w:gridAfter w:val="1"/>
          <w:wAfter w:w="23" w:type="dxa"/>
          <w:trHeight w:val="144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</w:tcBorders>
            <w:tcMar>
              <w:left w:w="92" w:type="dxa"/>
            </w:tcMar>
          </w:tcPr>
          <w:p w14:paraId="1A746FF6" w14:textId="4560D020" w:rsidR="00B14F7C" w:rsidRPr="00627929" w:rsidRDefault="00B14F7C" w:rsidP="0062792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27929">
              <w:rPr>
                <w:rFonts w:ascii="Times New Roman" w:hAnsi="Times New Roman"/>
                <w:sz w:val="20"/>
                <w:szCs w:val="20"/>
              </w:rPr>
              <w:t>Postępowanie sądowe: postępowanie przed sądem I instancji; postępowanie odwoławcze; wybrane kwestie dotyczące postępowania po uprawomocnieniu się orzeczenia</w:t>
            </w:r>
            <w:r w:rsidR="006F439E" w:rsidRPr="00627929">
              <w:rPr>
                <w:rFonts w:ascii="Times New Roman" w:hAnsi="Times New Roman"/>
                <w:sz w:val="20"/>
                <w:szCs w:val="20"/>
              </w:rPr>
              <w:t>.</w:t>
            </w:r>
            <w:r w:rsidR="00F6176F" w:rsidRPr="00627929">
              <w:rPr>
                <w:rFonts w:ascii="Times New Roman" w:hAnsi="Times New Roman"/>
                <w:sz w:val="20"/>
                <w:szCs w:val="20"/>
              </w:rPr>
              <w:t xml:space="preserve"> Analiza treści aktów normatywnych wraz z ich omówieniem i wskazaniem możliwości praktycznego zastosowania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F7EC75" w14:textId="47C55205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EPW1. EPW2 EPW3, EPU1 EPU2 EPK1 EPK2</w:t>
            </w:r>
          </w:p>
        </w:tc>
      </w:tr>
      <w:tr w:rsidR="00B14F7C" w:rsidRPr="00B14F7C" w14:paraId="5B54561B" w14:textId="77777777" w:rsidTr="0088774E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Mar>
              <w:left w:w="92" w:type="dxa"/>
            </w:tcMar>
          </w:tcPr>
          <w:p w14:paraId="3D736E42" w14:textId="40D4EABD" w:rsidR="00B14F7C" w:rsidRPr="00627929" w:rsidRDefault="00B14F7C" w:rsidP="0062792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27929">
              <w:rPr>
                <w:rFonts w:ascii="Times New Roman" w:hAnsi="Times New Roman"/>
                <w:sz w:val="20"/>
                <w:szCs w:val="20"/>
              </w:rPr>
              <w:t>Aspekty współpracy międzynarodowej w sprawach karnych</w:t>
            </w:r>
            <w:r w:rsidR="006F439E" w:rsidRPr="00627929">
              <w:rPr>
                <w:rFonts w:ascii="Times New Roman" w:hAnsi="Times New Roman"/>
                <w:sz w:val="20"/>
                <w:szCs w:val="20"/>
              </w:rPr>
              <w:t>.</w:t>
            </w:r>
            <w:r w:rsidR="00F6176F">
              <w:t xml:space="preserve"> </w:t>
            </w:r>
            <w:r w:rsidR="00F6176F" w:rsidRPr="00627929">
              <w:rPr>
                <w:rFonts w:ascii="Times New Roman" w:hAnsi="Times New Roman"/>
                <w:sz w:val="20"/>
                <w:szCs w:val="20"/>
              </w:rPr>
              <w:t>Analiza treści aktów normatywnych wraz z ich omówieniem i wskazaniem możliwości praktycznego zastosowania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59AD26" w14:textId="77E8551E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EPW1. EPW2 EPW3, EPU1 EPU2 EPK1 EPK2</w:t>
            </w:r>
          </w:p>
        </w:tc>
      </w:tr>
      <w:tr w:rsidR="00B14F7C" w:rsidRPr="00B14F7C" w14:paraId="182424A4" w14:textId="77777777" w:rsidTr="0088774E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Mar>
              <w:left w:w="92" w:type="dxa"/>
            </w:tcMar>
          </w:tcPr>
          <w:p w14:paraId="4D7838B4" w14:textId="1808F17A" w:rsidR="00B14F7C" w:rsidRPr="00627929" w:rsidRDefault="00B14F7C" w:rsidP="00627929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27929">
              <w:rPr>
                <w:rFonts w:ascii="Times New Roman" w:hAnsi="Times New Roman"/>
                <w:sz w:val="20"/>
                <w:szCs w:val="20"/>
              </w:rPr>
              <w:t>Koszty procesu karnego</w:t>
            </w:r>
            <w:r w:rsidRPr="0062792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B14F7C" w:rsidRPr="00B14F7C" w14:paraId="7DF5A6D1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D9E537D" w14:textId="1B0ACAB0" w:rsidR="00B14F7C" w:rsidRPr="00B14F7C" w:rsidRDefault="006F439E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6F439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zaliczenie pisemne/ kolokwium łączące pytania otwarte i zamknięte</w:t>
            </w:r>
          </w:p>
        </w:tc>
      </w:tr>
      <w:tr w:rsidR="00B14F7C" w:rsidRPr="00B14F7C" w14:paraId="28D64E65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40D99E8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B14F7C" w:rsidRPr="00B14F7C" w14:paraId="71075988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08A4EDC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00236B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415B7D03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DD7BE52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8AD2EA7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6E36EA4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188FB4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F4DA542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C9D002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93DC04F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B14F7C" w:rsidRPr="00B14F7C" w14:paraId="61703D16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202B782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7D46CEDD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07AEFEB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2752D91F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060506E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79FA6173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7982A6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195D62B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C4634D9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C661ACF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41F56F6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157D417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B14F7C" w:rsidRPr="00B14F7C" w14:paraId="18F9E156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9E460D1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962F403" w14:textId="77777777" w:rsidR="00B14F7C" w:rsidRPr="00B14F7C" w:rsidRDefault="00B14F7C" w:rsidP="00B14F7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2437F8E0" w14:textId="77777777" w:rsidR="00B14F7C" w:rsidRPr="00B14F7C" w:rsidRDefault="00B14F7C" w:rsidP="00B14F7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12535E6D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35A4627" w14:textId="77777777" w:rsidR="00B14F7C" w:rsidRPr="00B14F7C" w:rsidRDefault="00B14F7C" w:rsidP="00B14F7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94215BE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748F01D" w14:textId="77777777" w:rsidR="00B14F7C" w:rsidRPr="00B14F7C" w:rsidRDefault="00B14F7C" w:rsidP="00B14F7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24307D6D" w14:textId="77777777" w:rsidR="00B14F7C" w:rsidRPr="00B14F7C" w:rsidRDefault="00B14F7C" w:rsidP="00B14F7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3487FDB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3F5DFCC7" w14:textId="77777777" w:rsidR="00B14F7C" w:rsidRPr="00B14F7C" w:rsidRDefault="00B14F7C" w:rsidP="00B14F7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B740D4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83EB305" w14:textId="77777777" w:rsidR="00B14F7C" w:rsidRPr="00B14F7C" w:rsidRDefault="00B14F7C" w:rsidP="00B14F7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1866B4E4" w14:textId="77777777" w:rsidR="00B14F7C" w:rsidRPr="00B14F7C" w:rsidRDefault="00B14F7C" w:rsidP="00B14F7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7363BDC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36A34721" w14:textId="77777777" w:rsidR="00B14F7C" w:rsidRPr="00B14F7C" w:rsidRDefault="00B14F7C" w:rsidP="00B14F7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EC9F85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0B085B1" w14:textId="77777777" w:rsidR="00B14F7C" w:rsidRPr="00B14F7C" w:rsidRDefault="00B14F7C" w:rsidP="00B14F7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F0578A6" w14:textId="77777777" w:rsidR="00B14F7C" w:rsidRPr="00B14F7C" w:rsidRDefault="00B14F7C" w:rsidP="00B14F7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5FF22543" w14:textId="77777777" w:rsidR="00B14F7C" w:rsidRPr="00B14F7C" w:rsidRDefault="00B14F7C" w:rsidP="00B14F7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678C6014" w14:textId="77777777" w:rsidR="00B14F7C" w:rsidRPr="00B14F7C" w:rsidRDefault="00B14F7C" w:rsidP="00B14F7C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4ED49B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E3F0304" w14:textId="77777777" w:rsidR="00B14F7C" w:rsidRPr="00B14F7C" w:rsidRDefault="00B14F7C" w:rsidP="00B14F7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2639FF3" w14:textId="77777777" w:rsidR="00B14F7C" w:rsidRPr="00B14F7C" w:rsidRDefault="00B14F7C" w:rsidP="00B14F7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2FBEB8B" w14:textId="77777777" w:rsidR="00B14F7C" w:rsidRPr="00B14F7C" w:rsidRDefault="00B14F7C" w:rsidP="00B14F7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880B2B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F2111AA" w14:textId="77777777" w:rsidR="00B14F7C" w:rsidRPr="00B14F7C" w:rsidRDefault="00B14F7C" w:rsidP="00B14F7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42AF8491" w14:textId="77777777" w:rsidR="00B14F7C" w:rsidRPr="00B14F7C" w:rsidRDefault="00B14F7C" w:rsidP="00B14F7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27D9866" w14:textId="77777777" w:rsidR="00B14F7C" w:rsidRPr="00B14F7C" w:rsidRDefault="00B14F7C" w:rsidP="00B14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074C6636" w14:textId="77777777" w:rsidR="00B14F7C" w:rsidRPr="00B14F7C" w:rsidRDefault="00B14F7C" w:rsidP="00B14F7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B14F7C" w:rsidRPr="00B14F7C" w14:paraId="3A7038B1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46712A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B14F7C" w:rsidRPr="00B14F7C" w14:paraId="69022C73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4EF3CE" w14:textId="77777777" w:rsidR="00B14F7C" w:rsidRPr="00B14F7C" w:rsidRDefault="00B14F7C" w:rsidP="00B14F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1.</w:t>
            </w:r>
            <w:r w:rsidRPr="00B14F7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ab/>
              <w:t>Kodeks postępowania karnego ze schematami, K. Sychta, 2018</w:t>
            </w:r>
          </w:p>
          <w:p w14:paraId="3A585002" w14:textId="26EBDF3C" w:rsidR="00B14F7C" w:rsidRPr="00B14F7C" w:rsidRDefault="00B14F7C" w:rsidP="00B14F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2.</w:t>
            </w:r>
            <w:r w:rsidRPr="00B14F7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ab/>
              <w:t>Kodeks postępowania karnego. Komentarz, red. J. Skorupka, 2017.</w:t>
            </w:r>
          </w:p>
        </w:tc>
      </w:tr>
      <w:tr w:rsidR="00B14F7C" w:rsidRPr="00B14F7C" w14:paraId="4EE79A7B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701BCF" w14:textId="77777777" w:rsidR="00B14F7C" w:rsidRPr="00B14F7C" w:rsidRDefault="00B14F7C" w:rsidP="00B14F7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B14F7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B14F7C" w:rsidRPr="00B14F7C" w14:paraId="123415A1" w14:textId="77777777" w:rsidTr="00184160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C3D7A1" w14:textId="2D129C5E" w:rsidR="00B14F7C" w:rsidRPr="00B14F7C" w:rsidRDefault="006F439E" w:rsidP="00B14F7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zh-CN"/>
                <w14:ligatures w14:val="none"/>
              </w:rPr>
            </w:pPr>
            <w:r w:rsidRPr="006F439E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zh-CN"/>
                <w14:ligatures w14:val="none"/>
              </w:rPr>
              <w:t>1.</w:t>
            </w:r>
            <w:r w:rsidRPr="006F439E">
              <w:rPr>
                <w:rFonts w:ascii="Times New Roman" w:eastAsia="SimSun" w:hAnsi="Times New Roman" w:cs="Times New Roman"/>
                <w:bCs/>
                <w:sz w:val="22"/>
                <w:szCs w:val="22"/>
                <w:lang w:eastAsia="zh-CN"/>
                <w14:ligatures w14:val="none"/>
              </w:rPr>
              <w:tab/>
              <w:t>S. Waltoś, P. Hofmański, Proces karny. Zarys systemu, Warszawa 2016.</w:t>
            </w:r>
          </w:p>
        </w:tc>
      </w:tr>
      <w:tr w:rsidR="00B14F7C" w:rsidRPr="00B14F7C" w14:paraId="73488720" w14:textId="77777777" w:rsidTr="00B14F7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32E88AB" w14:textId="77777777" w:rsidR="00B14F7C" w:rsidRPr="00B14F7C" w:rsidRDefault="00B14F7C" w:rsidP="00B1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B3DF763" w14:textId="77777777" w:rsidR="00B14F7C" w:rsidRPr="00B14F7C" w:rsidRDefault="00B14F7C" w:rsidP="00B1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B14F7C" w:rsidRPr="00B14F7C" w14:paraId="12D8E85A" w14:textId="77777777" w:rsidTr="00B14F7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4C19F" w14:textId="77777777" w:rsidR="00B14F7C" w:rsidRPr="00B14F7C" w:rsidRDefault="00B14F7C" w:rsidP="00B14F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</w:t>
            </w:r>
          </w:p>
          <w:p w14:paraId="5A34D949" w14:textId="77777777" w:rsidR="00B14F7C" w:rsidRPr="00B14F7C" w:rsidRDefault="00B14F7C" w:rsidP="00B1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0AE45" w14:textId="77777777" w:rsidR="00B14F7C" w:rsidRPr="00B14F7C" w:rsidRDefault="00B14F7C" w:rsidP="00B1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10</w:t>
            </w:r>
          </w:p>
          <w:p w14:paraId="3BAA645C" w14:textId="77777777" w:rsidR="00B14F7C" w:rsidRPr="00B14F7C" w:rsidRDefault="00B14F7C" w:rsidP="00B14F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4F7C" w:rsidRPr="00B14F7C" w14:paraId="157D0F90" w14:textId="77777777" w:rsidTr="00B14F7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5690C0" w14:textId="662A5DF9" w:rsidR="00B14F7C" w:rsidRPr="00B14F7C" w:rsidRDefault="00B14F7C" w:rsidP="00B14F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Praca własna studenta (przygotowanie do zajęć, sprawdzianów wiedzy </w:t>
            </w:r>
            <w:r w:rsidR="0062792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</w:t>
            </w:r>
            <w:r w:rsidRPr="00B14F7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i umiejętności)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BD73C" w14:textId="5E160F27" w:rsidR="00B14F7C" w:rsidRPr="00B14F7C" w:rsidRDefault="006F439E" w:rsidP="00B1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65</w:t>
            </w:r>
          </w:p>
        </w:tc>
      </w:tr>
      <w:tr w:rsidR="00B14F7C" w:rsidRPr="00B14F7C" w14:paraId="78973F20" w14:textId="77777777" w:rsidTr="00B14F7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AB6F7" w14:textId="77777777" w:rsidR="00B14F7C" w:rsidRPr="00B14F7C" w:rsidRDefault="00B14F7C" w:rsidP="00B14F7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4F7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DA0FA6" w14:textId="1FDF873C" w:rsidR="00B14F7C" w:rsidRPr="00B14F7C" w:rsidRDefault="00EE2BEB" w:rsidP="00B1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5D5D9726" w14:textId="77777777" w:rsidR="00B14F7C" w:rsidRPr="00B14F7C" w:rsidRDefault="00B14F7C" w:rsidP="00B14F7C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B14F7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04EA9650" w14:textId="77777777" w:rsidR="00B14F7C" w:rsidRDefault="00B14F7C"/>
    <w:sectPr w:rsidR="00B14F7C" w:rsidSect="00B14F7C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AE87C" w14:textId="77777777" w:rsidR="00627929" w:rsidRDefault="00627929">
      <w:pPr>
        <w:spacing w:after="0" w:line="240" w:lineRule="auto"/>
      </w:pPr>
      <w:r>
        <w:separator/>
      </w:r>
    </w:p>
  </w:endnote>
  <w:endnote w:type="continuationSeparator" w:id="0">
    <w:p w14:paraId="768637D6" w14:textId="77777777" w:rsidR="00627929" w:rsidRDefault="0062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09C8F" w14:textId="77777777" w:rsidR="00677CDE" w:rsidRDefault="00677CDE">
    <w:pPr>
      <w:pStyle w:val="Stopka"/>
    </w:pPr>
  </w:p>
  <w:p w14:paraId="0FD311C3" w14:textId="77777777" w:rsidR="00677CDE" w:rsidRDefault="00677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C5E82" w14:textId="77777777" w:rsidR="00627929" w:rsidRDefault="00627929">
      <w:pPr>
        <w:spacing w:after="0" w:line="240" w:lineRule="auto"/>
      </w:pPr>
      <w:r>
        <w:separator/>
      </w:r>
    </w:p>
  </w:footnote>
  <w:footnote w:type="continuationSeparator" w:id="0">
    <w:p w14:paraId="24514736" w14:textId="77777777" w:rsidR="00627929" w:rsidRDefault="0062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C75A1" w14:textId="77777777" w:rsidR="00677CDE" w:rsidRDefault="00677CD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3B97FC0" w14:textId="77777777" w:rsidR="00677CDE" w:rsidRDefault="00677CD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66AF8F" w14:textId="77777777" w:rsidR="00677CDE" w:rsidRPr="00657E22" w:rsidRDefault="00627929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469CD61" w14:textId="77777777" w:rsidR="00677CDE" w:rsidRPr="00657E22" w:rsidRDefault="00627929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69F8C034" w14:textId="77777777" w:rsidR="00677CDE" w:rsidRPr="00657E22" w:rsidRDefault="00627929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6F26D0D" w14:textId="77777777" w:rsidR="00677CDE" w:rsidRPr="00657E22" w:rsidRDefault="00627929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18AD"/>
    <w:multiLevelType w:val="hybridMultilevel"/>
    <w:tmpl w:val="D26E7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45F42"/>
    <w:multiLevelType w:val="hybridMultilevel"/>
    <w:tmpl w:val="5A525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55A9A"/>
    <w:multiLevelType w:val="hybridMultilevel"/>
    <w:tmpl w:val="33940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A1537"/>
    <w:multiLevelType w:val="hybridMultilevel"/>
    <w:tmpl w:val="31503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6471263">
    <w:abstractNumId w:val="5"/>
  </w:num>
  <w:num w:numId="2" w16cid:durableId="992442385">
    <w:abstractNumId w:val="3"/>
  </w:num>
  <w:num w:numId="3" w16cid:durableId="1828741712">
    <w:abstractNumId w:val="2"/>
  </w:num>
  <w:num w:numId="4" w16cid:durableId="313266707">
    <w:abstractNumId w:val="7"/>
  </w:num>
  <w:num w:numId="5" w16cid:durableId="114105152">
    <w:abstractNumId w:val="0"/>
  </w:num>
  <w:num w:numId="6" w16cid:durableId="1861235202">
    <w:abstractNumId w:val="10"/>
  </w:num>
  <w:num w:numId="7" w16cid:durableId="1597403029">
    <w:abstractNumId w:val="4"/>
  </w:num>
  <w:num w:numId="8" w16cid:durableId="1510212079">
    <w:abstractNumId w:val="9"/>
  </w:num>
  <w:num w:numId="9" w16cid:durableId="348223044">
    <w:abstractNumId w:val="6"/>
  </w:num>
  <w:num w:numId="10" w16cid:durableId="213590558">
    <w:abstractNumId w:val="1"/>
  </w:num>
  <w:num w:numId="11" w16cid:durableId="2046252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F7C"/>
    <w:rsid w:val="00624409"/>
    <w:rsid w:val="00627929"/>
    <w:rsid w:val="006551D1"/>
    <w:rsid w:val="00677CDE"/>
    <w:rsid w:val="006D629C"/>
    <w:rsid w:val="006F439E"/>
    <w:rsid w:val="0085328E"/>
    <w:rsid w:val="00B14F7C"/>
    <w:rsid w:val="00EE2BEB"/>
    <w:rsid w:val="00F6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5EE6A8"/>
  <w15:chartTrackingRefBased/>
  <w15:docId w15:val="{816822EE-D2CF-44A2-8C5D-2D66618F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4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4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4F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4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4F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4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4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4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4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4F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4F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4F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4F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4F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4F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4F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4F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4F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4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4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4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4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4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4F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4F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4F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4F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4F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4F7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B14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4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2025-02-05T06:14:00Z</dcterms:created>
  <dcterms:modified xsi:type="dcterms:W3CDTF">2025-07-11T06:56:00Z</dcterms:modified>
</cp:coreProperties>
</file>