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261"/>
        <w:gridCol w:w="421"/>
        <w:gridCol w:w="178"/>
        <w:gridCol w:w="110"/>
        <w:gridCol w:w="283"/>
        <w:gridCol w:w="284"/>
        <w:gridCol w:w="283"/>
        <w:gridCol w:w="284"/>
        <w:gridCol w:w="45"/>
        <w:gridCol w:w="571"/>
        <w:gridCol w:w="686"/>
        <w:gridCol w:w="1174"/>
        <w:gridCol w:w="105"/>
        <w:gridCol w:w="1755"/>
        <w:gridCol w:w="511"/>
        <w:gridCol w:w="681"/>
        <w:gridCol w:w="668"/>
        <w:gridCol w:w="324"/>
        <w:gridCol w:w="28"/>
        <w:gridCol w:w="1532"/>
      </w:tblGrid>
      <w:tr w:rsidR="00394AD5" w:rsidRPr="00394AD5" w14:paraId="3B187935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B21747" w14:textId="0F2C67AF" w:rsidR="00114B2C" w:rsidRPr="00394AD5" w:rsidRDefault="00114B2C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BE7EF0" w14:textId="27CF03EE" w:rsidR="00114B2C" w:rsidRPr="00394AD5" w:rsidRDefault="00BD0840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hi-IN" w:bidi="hi-IN"/>
              </w:rPr>
              <w:t>Zarządzanie funduszami europejskimi</w:t>
            </w:r>
          </w:p>
        </w:tc>
      </w:tr>
      <w:tr w:rsidR="00394AD5" w:rsidRPr="00394AD5" w14:paraId="2ECC6CA8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E1E358" w14:textId="6BA75007" w:rsidR="00114B2C" w:rsidRPr="00394AD5" w:rsidRDefault="00114B2C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DB86BB" w14:textId="6798C946" w:rsidR="00FD3939" w:rsidRPr="00394AD5" w:rsidRDefault="006D3C9E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2B7B861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04074A" w14:textId="463D949A" w:rsidR="00AC17ED" w:rsidRPr="00394AD5" w:rsidRDefault="00AC17ED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988F21" w14:textId="046402C0" w:rsidR="00AC17ED" w:rsidRPr="00394AD5" w:rsidRDefault="00AA231B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394AD5" w:rsidRPr="00394AD5" w14:paraId="55B7FD28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0BD922" w14:textId="3CA62BD0" w:rsidR="00E31C36" w:rsidRPr="00394AD5" w:rsidRDefault="00E31C36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959D15" w14:textId="66C00DE1" w:rsidR="00E31C36" w:rsidRPr="00394AD5" w:rsidRDefault="00AA231B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394AD5" w:rsidRPr="00394AD5" w14:paraId="4A377A66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C6E490" w14:textId="2B3B11C6" w:rsidR="00E31C36" w:rsidRPr="00394AD5" w:rsidRDefault="00E31C36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3B479F" w14:textId="1D7EBFD7" w:rsidR="00E31C36" w:rsidRPr="00394AD5" w:rsidRDefault="00BD0840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fakultatywny</w:t>
            </w:r>
          </w:p>
        </w:tc>
      </w:tr>
      <w:tr w:rsidR="00394AD5" w:rsidRPr="00394AD5" w14:paraId="164F60D5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9E59AB" w14:textId="0EAFE5AB" w:rsidR="00AC17ED" w:rsidRPr="00394AD5" w:rsidRDefault="00AC17ED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E2E3F1" w14:textId="40C6F89C" w:rsidR="00AC17ED" w:rsidRPr="00394AD5" w:rsidRDefault="008144C3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394AD5" w:rsidRPr="00394AD5" w14:paraId="0F934441" w14:textId="77777777" w:rsidTr="005F3344">
        <w:trPr>
          <w:trHeight w:val="283"/>
          <w:jc w:val="center"/>
        </w:trPr>
        <w:tc>
          <w:tcPr>
            <w:tcW w:w="28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28E458" w14:textId="23A58D0F" w:rsidR="00AC17ED" w:rsidRPr="00394AD5" w:rsidRDefault="00C85B55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0059" w14:textId="5A18BFD9" w:rsidR="00AC17ED" w:rsidRPr="00394AD5" w:rsidRDefault="007C0EB9" w:rsidP="00032ED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BD084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480176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stopień</w:t>
            </w:r>
            <w:r w:rsidR="000006B8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</w:t>
            </w:r>
            <w:r w:rsidR="008144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  <w:r w:rsidR="000006B8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394AD5" w:rsidRPr="00394AD5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394A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394AD5" w:rsidRPr="00394AD5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394A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394AD5" w:rsidRPr="00394AD5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37CAFFFC" w:rsidR="00ED7B60" w:rsidRPr="00394AD5" w:rsidRDefault="008F3A6F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4D289F02" w:rsidR="00ED7B60" w:rsidRPr="00394AD5" w:rsidRDefault="008144C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1470C163" w:rsidR="00ED7B60" w:rsidRPr="00394AD5" w:rsidRDefault="008144C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6BB672C" w:rsidR="00ED7B60" w:rsidRPr="00394AD5" w:rsidRDefault="008F3A6F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63F3A4A" w:rsidR="00ED7B60" w:rsidRPr="00394AD5" w:rsidRDefault="008144C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2C0843D9" w:rsidR="00ED7B60" w:rsidRPr="00394AD5" w:rsidRDefault="008144C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1B48BF69" w:rsidR="00ED7B60" w:rsidRPr="00394AD5" w:rsidRDefault="005019D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3549B5AD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1E03EAB8" w:rsidR="00ED7B60" w:rsidRPr="00394AD5" w:rsidRDefault="008144C3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53977B72" w:rsidR="00ED7B60" w:rsidRPr="00394AD5" w:rsidRDefault="005019D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05B9C145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423821FF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490C7EC" w14:textId="48B784F6" w:rsidTr="002C141B">
        <w:trPr>
          <w:trHeight w:val="454"/>
          <w:jc w:val="center"/>
        </w:trPr>
        <w:tc>
          <w:tcPr>
            <w:tcW w:w="1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394AD5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9214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2FF98259" w:rsidR="009D534D" w:rsidRPr="00394AD5" w:rsidRDefault="008F3A6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</w:t>
            </w:r>
          </w:p>
        </w:tc>
      </w:tr>
      <w:tr w:rsidR="005F3344" w:rsidRPr="00394AD5" w14:paraId="2D41802E" w14:textId="674A30D3" w:rsidTr="00916733">
        <w:trPr>
          <w:trHeight w:val="1317"/>
          <w:jc w:val="center"/>
        </w:trPr>
        <w:tc>
          <w:tcPr>
            <w:tcW w:w="1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5F3344" w:rsidRPr="00394AD5" w:rsidRDefault="005F3344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0527F40B" w14:textId="77777777" w:rsidR="005F3344" w:rsidRDefault="005F3344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</w:t>
            </w:r>
          </w:p>
          <w:p w14:paraId="0133E199" w14:textId="77777777" w:rsidR="00916733" w:rsidRDefault="00916733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DF6CD51" w14:textId="3E626C4B" w:rsidR="005F3344" w:rsidRDefault="005F3344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</w:t>
            </w:r>
          </w:p>
          <w:p w14:paraId="563280CC" w14:textId="77777777" w:rsidR="00916733" w:rsidRDefault="00916733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D33A423" w14:textId="77777777" w:rsidR="00916733" w:rsidRDefault="005F3344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</w:t>
            </w:r>
          </w:p>
          <w:p w14:paraId="4FDAEF37" w14:textId="6A83F2B1" w:rsidR="00916733" w:rsidRDefault="00916733" w:rsidP="00916733">
            <w:pPr>
              <w:tabs>
                <w:tab w:val="left" w:pos="338"/>
              </w:tabs>
              <w:suppressAutoHyphens/>
              <w:spacing w:after="0" w:line="240" w:lineRule="auto"/>
              <w:ind w:left="397" w:hanging="397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47" w:type="dxa"/>
            <w:gridSpan w:val="1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CC085D" w14:textId="2088B7A3" w:rsidR="005F3344" w:rsidRDefault="005F3344" w:rsidP="002C141B">
            <w:pPr>
              <w:suppressAutoHyphens/>
              <w:spacing w:after="0" w:line="240" w:lineRule="auto"/>
              <w:ind w:left="-8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Zdobycie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wiedzy na temat </w:t>
            </w:r>
            <w:r w:rsidR="00916733" w:rsidRPr="009167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system</w:t>
            </w:r>
            <w:r w:rsidR="009167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916733" w:rsidRPr="009167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funduszy europejskich, jego celami i instrumentami</w:t>
            </w:r>
            <w:r w:rsidR="009167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916733" w:rsidRPr="0091673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8F3A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ogólnych zasad tworzenia i rozliczania aplikacji projektowych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1F1E5CE8" w14:textId="5B9FEBDA" w:rsidR="00916733" w:rsidRDefault="008F3A6F" w:rsidP="00916733">
            <w:pPr>
              <w:suppressAutoHyphens/>
              <w:spacing w:after="0" w:line="240" w:lineRule="auto"/>
              <w:ind w:left="-8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Zdobycie wiedzy na temat funduszy strukturalnych i funduszu spójności, a także polityki regionalnej realizowanej w kraju.</w:t>
            </w:r>
          </w:p>
          <w:p w14:paraId="24400DF5" w14:textId="0EA94218" w:rsidR="008F3A6F" w:rsidRPr="00394AD5" w:rsidRDefault="005F3344" w:rsidP="008F3A6F">
            <w:pPr>
              <w:tabs>
                <w:tab w:val="left" w:pos="435"/>
              </w:tabs>
              <w:suppressAutoHyphens/>
              <w:spacing w:after="0" w:line="240" w:lineRule="auto"/>
              <w:ind w:left="-8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65E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Nabycie umiejętności </w:t>
            </w:r>
            <w:r w:rsidR="008F3A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zakresie samodzielnego przygotowania wniosków aplikacyjnych i zarządzania projektami Unii Europejskiej oraz ich rozliczania.</w:t>
            </w:r>
          </w:p>
        </w:tc>
      </w:tr>
      <w:tr w:rsidR="00394AD5" w:rsidRPr="00394AD5" w14:paraId="6E7F1282" w14:textId="01D4290F" w:rsidTr="008F3A6F">
        <w:trPr>
          <w:trHeight w:val="401"/>
          <w:jc w:val="center"/>
        </w:trPr>
        <w:tc>
          <w:tcPr>
            <w:tcW w:w="1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394AD5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9214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009273E" w:rsidR="009D534D" w:rsidRPr="00394AD5" w:rsidRDefault="008F3A6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F3A6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z dyskusją, studium przypadku, ćwiczenia praktyczne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27E36E50" w14:textId="45E6045B" w:rsidTr="002C141B">
        <w:trPr>
          <w:trHeight w:val="387"/>
          <w:jc w:val="center"/>
        </w:trPr>
        <w:tc>
          <w:tcPr>
            <w:tcW w:w="1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2C141B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9214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638A2D3" w:rsidR="009D534D" w:rsidRPr="002C141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736DEF"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materiały drukowane - ćwiczenia, </w:t>
            </w:r>
            <w:r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</w:t>
            </w:r>
            <w:r w:rsidR="006A67CA" w:rsidRPr="002C141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76097D58" w14:textId="77777777" w:rsidTr="002C141B">
        <w:trPr>
          <w:trHeight w:val="180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2C141B" w:rsidRDefault="001F5DEE" w:rsidP="002C14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2C141B" w:rsidRDefault="001F5DEE" w:rsidP="002C14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2C141B" w:rsidRDefault="001F5DEE" w:rsidP="002C14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52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2C141B" w:rsidRDefault="001F5DEE" w:rsidP="002C14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2C141B" w:rsidRDefault="001F5DEE" w:rsidP="002C14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394AD5" w:rsidRPr="00394AD5" w14:paraId="11EE011E" w14:textId="77777777" w:rsidTr="002C141B">
        <w:trPr>
          <w:trHeight w:val="737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FB111B" w:rsidRPr="00FE64EB" w:rsidRDefault="00FB111B" w:rsidP="002C14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Wiedza</w:t>
            </w:r>
          </w:p>
        </w:tc>
        <w:tc>
          <w:tcPr>
            <w:tcW w:w="99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02584CBF" w:rsidR="00916733" w:rsidRPr="00FE64EB" w:rsidRDefault="00B109A0" w:rsidP="006A3D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K_W0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4DCBCEB5" w:rsidR="00FB111B" w:rsidRPr="00FE64EB" w:rsidRDefault="00FB111B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78417D2A" w:rsidR="00FB111B" w:rsidRPr="00FE64EB" w:rsidRDefault="007129B7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</w:t>
            </w:r>
            <w:r w:rsidR="008F3A6F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zna i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rozumie </w:t>
            </w:r>
            <w:r w:rsidR="008F3A6F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ogólne zasady tworzenia i rozliczania aplikacji projektowych</w:t>
            </w:r>
            <w:r w:rsidR="0051609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, zna techniki i narzędzia służące do tworzenia </w:t>
            </w:r>
            <w:r w:rsid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51609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pozyskiwania środków z funduszy strukturalnych UE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476B3E4A" w:rsidR="00FE64EB" w:rsidRPr="00FE64EB" w:rsidRDefault="00127A33" w:rsidP="00FE64E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 w:rsid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="00FE64EB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 w:rsid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FE64EB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394AD5" w:rsidRPr="00394AD5" w14:paraId="309ED71E" w14:textId="77777777" w:rsidTr="00FE64EB">
        <w:trPr>
          <w:trHeight w:val="794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FB111B" w:rsidRPr="00FE64EB" w:rsidRDefault="00FB111B" w:rsidP="002C14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4BBAF3D" w14:textId="77777777" w:rsidR="00FB111B" w:rsidRPr="00FE64EB" w:rsidRDefault="000E2B00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K_W0</w:t>
            </w:r>
            <w:r w:rsidR="006A3DB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1</w:t>
            </w:r>
          </w:p>
          <w:p w14:paraId="096030FB" w14:textId="77777777" w:rsidR="006A3DB7" w:rsidRPr="00FE64EB" w:rsidRDefault="006A3DB7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K_W02</w:t>
            </w:r>
          </w:p>
          <w:p w14:paraId="4700B05D" w14:textId="62247433" w:rsidR="006A3DB7" w:rsidRPr="00FE64EB" w:rsidRDefault="006A3DB7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K_W07</w:t>
            </w:r>
          </w:p>
        </w:tc>
        <w:tc>
          <w:tcPr>
            <w:tcW w:w="851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643834DD" w:rsidR="00FB111B" w:rsidRPr="00FE64EB" w:rsidRDefault="00FB111B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67F28A74" w:rsidR="00835A5B" w:rsidRPr="00FE64EB" w:rsidRDefault="00BC274F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 ma wiedzę o</w:t>
            </w:r>
            <w:r w:rsidR="00835A5B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środowisku dotacji, zna i rozumie podstawowe zagadnienia związane z instytucjonalnym, strukturalnofunkcjonalnym wymiarem funkcjonowania funduszy europejskich.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A543E" w14:textId="6A330477" w:rsidR="00FE64EB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394AD5" w:rsidRPr="00394AD5" w14:paraId="0FB46155" w14:textId="77777777" w:rsidTr="002C141B">
        <w:trPr>
          <w:trHeight w:val="737"/>
          <w:jc w:val="center"/>
        </w:trPr>
        <w:tc>
          <w:tcPr>
            <w:tcW w:w="12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78200A" w:rsidRPr="00FE64EB" w:rsidRDefault="0078200A" w:rsidP="002C14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069B157F" w:rsidR="00B109A0" w:rsidRPr="00FE64EB" w:rsidRDefault="006A3DB7" w:rsidP="005160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K_W01</w:t>
            </w:r>
          </w:p>
        </w:tc>
        <w:tc>
          <w:tcPr>
            <w:tcW w:w="851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715A6FBF" w:rsidR="0078200A" w:rsidRPr="00FE64EB" w:rsidRDefault="0078200A" w:rsidP="002C14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EPW3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5F7E7847" w:rsidR="0078200A" w:rsidRPr="00FE64EB" w:rsidRDefault="00916733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 zna i rozumie zasady, mechanizmy i uwarunkowania polityki regionalnej/spójności oraz funduszy europejskich.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0DC65D78" w:rsidR="00FE64EB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937613" w:rsidRPr="00394AD5" w14:paraId="0A3A90B0" w14:textId="77777777" w:rsidTr="002C141B">
        <w:trPr>
          <w:trHeight w:val="102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3B6984" w14:textId="77777777" w:rsidR="0051609E" w:rsidRPr="00FE64EB" w:rsidRDefault="0051609E" w:rsidP="002C141B">
            <w:pPr>
              <w:widowControl w:val="0"/>
              <w:suppressAutoHyphens/>
              <w:spacing w:after="0" w:line="240" w:lineRule="auto"/>
              <w:ind w:right="-109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  <w:p w14:paraId="5F07A73B" w14:textId="6855BCDD" w:rsidR="00937613" w:rsidRPr="00FE64EB" w:rsidRDefault="00937613" w:rsidP="002C141B">
            <w:pPr>
              <w:widowControl w:val="0"/>
              <w:suppressAutoHyphens/>
              <w:spacing w:after="0" w:line="240" w:lineRule="auto"/>
              <w:ind w:right="-109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>Umiejętności</w:t>
            </w:r>
          </w:p>
        </w:tc>
        <w:tc>
          <w:tcPr>
            <w:tcW w:w="99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3B1683" w14:textId="77777777" w:rsidR="00937613" w:rsidRPr="00FE64EB" w:rsidRDefault="00490697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</w:t>
            </w:r>
            <w:r w:rsidR="006A3DB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1</w:t>
            </w:r>
          </w:p>
          <w:p w14:paraId="141A4D35" w14:textId="116B41F4" w:rsidR="00AC7CA2" w:rsidRPr="00FE64EB" w:rsidRDefault="00AC7CA2" w:rsidP="00AC7C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KP_U02</w:t>
            </w:r>
          </w:p>
        </w:tc>
        <w:tc>
          <w:tcPr>
            <w:tcW w:w="851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1546A968" w:rsidR="00937613" w:rsidRPr="00FE64EB" w:rsidRDefault="00937613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EPU1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195373D6" w:rsidR="00937613" w:rsidRPr="00FE64EB" w:rsidRDefault="00937613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</w:t>
            </w:r>
            <w:r w:rsidR="005C0D64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potrafi rozpoznać znaczenie środków europejskich dla rozwoju Unii Europejskiej jako całości i dla państw członkowskich, oraz dla integracji europejskiej</w:t>
            </w:r>
            <w:r w:rsidR="0051609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oraz wskazać sposoby finansowania projektów dotowanych z funduszy unijnych.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2B350997" w:rsidR="00937613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937613" w:rsidRPr="00394AD5" w14:paraId="52B864CF" w14:textId="77777777" w:rsidTr="00FE64EB">
        <w:trPr>
          <w:trHeight w:val="794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937613" w:rsidRPr="00FE64EB" w:rsidRDefault="00937613" w:rsidP="002C14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E7E0B22" w14:textId="13F0C906" w:rsidR="00490697" w:rsidRPr="00FE64EB" w:rsidRDefault="00490697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</w:t>
            </w:r>
            <w:r w:rsidR="006A3DB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1</w:t>
            </w:r>
          </w:p>
          <w:p w14:paraId="1758CA33" w14:textId="13D03E3C" w:rsidR="008A4B40" w:rsidRPr="00FE64EB" w:rsidRDefault="008A4B40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KP_U09</w:t>
            </w:r>
          </w:p>
        </w:tc>
        <w:tc>
          <w:tcPr>
            <w:tcW w:w="851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46BFBE9C" w:rsidR="00937613" w:rsidRPr="00FE64EB" w:rsidRDefault="00937613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661A8AFB" w:rsidR="00937613" w:rsidRPr="00FE64EB" w:rsidRDefault="00916733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 potrafi poruszać się w nomenklaturze unijnej dotyczącej polityki regionalnej/spójności i funduszy europejskich.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03ACC127" w:rsidR="00937613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937613" w:rsidRPr="00394AD5" w14:paraId="16E653DA" w14:textId="77777777" w:rsidTr="00895499">
        <w:trPr>
          <w:trHeight w:val="1247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937613" w:rsidRPr="00FE64EB" w:rsidRDefault="00937613" w:rsidP="002C14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2B9695" w14:textId="77777777" w:rsidR="00937613" w:rsidRPr="00FE64EB" w:rsidRDefault="00490697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</w:t>
            </w:r>
            <w:r w:rsidR="006A3DB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1</w:t>
            </w:r>
          </w:p>
          <w:p w14:paraId="3A1A5E85" w14:textId="77777777" w:rsidR="00AC7CA2" w:rsidRPr="00FE64EB" w:rsidRDefault="00AC7CA2" w:rsidP="00AC7C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KP_U04</w:t>
            </w:r>
          </w:p>
          <w:p w14:paraId="7FBDF510" w14:textId="543CCEDC" w:rsidR="00AC7CA2" w:rsidRPr="00FE64EB" w:rsidRDefault="00AC7CA2" w:rsidP="00AC7C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KP_U06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4CD0428" w:rsidR="00937613" w:rsidRPr="00FE64EB" w:rsidRDefault="00937613" w:rsidP="0089549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EPU3</w:t>
            </w:r>
          </w:p>
        </w:tc>
        <w:tc>
          <w:tcPr>
            <w:tcW w:w="5528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74BBB11A" w:rsidR="00937613" w:rsidRPr="00FE64EB" w:rsidRDefault="00937613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Student potrafi 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wskazać przepisy prawa wspólnotowego i prawa krajowego oraz dokumenty tworzące ramy dla wdrożenia 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  <w:t>i realizacji funduszy strukturalnych w Polsce</w:t>
            </w:r>
            <w:r w:rsidR="0051609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oraz interpretować </w:t>
            </w:r>
            <w:r w:rsid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51609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stosować przepisy prawa regulujące kwestie aplikowania o środki funduszy strukturalnych UE.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2005F833" w:rsidR="00937613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 ustny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 a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ktywność </w:t>
            </w: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praca studenta podczas zajęć, udział w dyskusji.</w:t>
            </w:r>
          </w:p>
        </w:tc>
      </w:tr>
      <w:tr w:rsidR="00394AD5" w:rsidRPr="00394AD5" w14:paraId="27AB0A14" w14:textId="77777777" w:rsidTr="002C141B">
        <w:trPr>
          <w:trHeight w:val="567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87AEE" w:rsidRPr="00FE64EB" w:rsidRDefault="00987AEE" w:rsidP="002C141B">
            <w:pPr>
              <w:widowControl w:val="0"/>
              <w:suppressAutoHyphens/>
              <w:spacing w:after="0" w:line="240" w:lineRule="auto"/>
              <w:ind w:right="-109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  <w:t xml:space="preserve">Kompetencje społeczne </w:t>
            </w: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2D0C832" w:rsidR="00987AEE" w:rsidRPr="00FE64EB" w:rsidRDefault="00987AEE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K_K0</w:t>
            </w:r>
            <w:r w:rsidR="00AC7CA2"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FE95BD0" w:rsidR="00987AEE" w:rsidRPr="00FE64EB" w:rsidRDefault="00987AEE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EPK1</w:t>
            </w:r>
          </w:p>
        </w:tc>
        <w:tc>
          <w:tcPr>
            <w:tcW w:w="552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5BF2AEAB" w:rsidR="00987AEE" w:rsidRPr="00FE64EB" w:rsidRDefault="00916733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 jest gotów do pogłębiania wiedzy na temat funkcjonowania Unii Europejskiej i jej polityki regionalnej/spójności.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206F940B" w:rsidR="00987AEE" w:rsidRPr="00FE64EB" w:rsidRDefault="002C141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Samoocena, </w:t>
            </w:r>
            <w:r w:rsidR="00987AE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obserwacja 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ciągła </w:t>
            </w:r>
            <w:r w:rsidR="00987AE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pracy na zajęciach.</w:t>
            </w:r>
          </w:p>
        </w:tc>
      </w:tr>
      <w:tr w:rsidR="00394AD5" w:rsidRPr="00394AD5" w14:paraId="256C34F7" w14:textId="77777777" w:rsidTr="00FE64EB">
        <w:trPr>
          <w:trHeight w:val="680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9D5BB6" w14:textId="77777777" w:rsidR="00987AEE" w:rsidRPr="00FE64EB" w:rsidRDefault="00987AEE" w:rsidP="002C141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AA4F39" w14:textId="4660B69D" w:rsidR="00127A33" w:rsidRPr="00FE64EB" w:rsidRDefault="00127A33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K_K01</w:t>
            </w:r>
          </w:p>
          <w:p w14:paraId="62D447FB" w14:textId="0E43DC33" w:rsidR="00987AEE" w:rsidRPr="00FE64EB" w:rsidRDefault="00987AEE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K_K0</w:t>
            </w:r>
            <w:r w:rsidR="00AC7CA2"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A537C" w14:textId="26A7CA5C" w:rsidR="00987AEE" w:rsidRPr="00FE64EB" w:rsidRDefault="00987AEE" w:rsidP="002C14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spacing w:val="-1"/>
                <w:sz w:val="19"/>
                <w:szCs w:val="19"/>
                <w:lang w:eastAsia="zh-CN"/>
              </w:rPr>
              <w:t>EPK2</w:t>
            </w:r>
          </w:p>
        </w:tc>
        <w:tc>
          <w:tcPr>
            <w:tcW w:w="552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6C173B8" w14:textId="5F8621A3" w:rsidR="00987AEE" w:rsidRPr="00FE64EB" w:rsidRDefault="00987AEE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</w:t>
            </w:r>
            <w:r w:rsidR="00127A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dostrzega zmienność w kształtowaniu się celów, </w:t>
            </w:r>
            <w:r w:rsidR="00AC7CA2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zasad</w:t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="0091673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 instrumentów postepowania aplikacyjnego.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1321D" w14:textId="4D98A9EC" w:rsidR="00987AEE" w:rsidRPr="00FE64EB" w:rsidRDefault="00FE64EB" w:rsidP="002C141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Samoocena, obserwacja ciągła pracy na zajęciach.</w:t>
            </w:r>
          </w:p>
        </w:tc>
      </w:tr>
      <w:tr w:rsidR="00394AD5" w:rsidRPr="00394AD5" w14:paraId="7CF35869" w14:textId="77777777" w:rsidTr="00895499">
        <w:trPr>
          <w:trHeight w:val="277"/>
          <w:jc w:val="center"/>
        </w:trPr>
        <w:tc>
          <w:tcPr>
            <w:tcW w:w="96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87AEE" w:rsidRPr="00EF744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F7447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CDB7D62" w:rsidR="00987AEE" w:rsidRPr="00EF7447" w:rsidRDefault="00895499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C323D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t xml:space="preserve">Efekty </w:t>
            </w:r>
            <w:r w:rsidRPr="004C323D">
              <w:rPr>
                <w:rFonts w:ascii="Times New Roman" w:eastAsia="SimSun" w:hAnsi="Times New Roman" w:cs="Times New Roman"/>
                <w:b/>
                <w:bCs/>
                <w:kern w:val="2"/>
                <w:sz w:val="19"/>
                <w:szCs w:val="19"/>
                <w:lang w:eastAsia="zh-CN"/>
              </w:rPr>
              <w:br/>
              <w:t>uczenia się (EP)</w:t>
            </w:r>
          </w:p>
        </w:tc>
      </w:tr>
      <w:tr w:rsidR="00394AD5" w:rsidRPr="00394AD5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3D03B68" w:rsidR="00987AEE" w:rsidRPr="00EF744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F7447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lastRenderedPageBreak/>
              <w:t>Konwersatorium</w:t>
            </w:r>
          </w:p>
        </w:tc>
      </w:tr>
      <w:tr w:rsidR="00EF7447" w:rsidRPr="00394AD5" w14:paraId="54D51E19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0B1DFC" w14:textId="12883235" w:rsidR="00EF7447" w:rsidRPr="00FE64EB" w:rsidRDefault="0051609E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Unia Europejska i budżet Unii Europejskiej. Fundusze europejskie a fundusze Unii Europejskiej.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46075FFE" w14:textId="550DC6D1" w:rsidR="00EF7447" w:rsidRDefault="00895499" w:rsidP="00166F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EPW2, EPW3</w:t>
            </w:r>
          </w:p>
          <w:p w14:paraId="18D52A90" w14:textId="77777777" w:rsidR="00895499" w:rsidRDefault="00895499" w:rsidP="00166F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EPU1, EPU2, EPU3</w:t>
            </w:r>
          </w:p>
          <w:p w14:paraId="193301B4" w14:textId="223E8120" w:rsidR="00895499" w:rsidRPr="00FE64EB" w:rsidRDefault="00895499" w:rsidP="00166F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6BF61FFD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26B167" w14:textId="086C9F35" w:rsidR="00B70769" w:rsidRPr="00FE64EB" w:rsidRDefault="0051609E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Fundusze przedakcesyjne. Fundusze Unii Europejskiej w perspektywie 2022-2027</w:t>
            </w:r>
            <w:r w:rsidR="00057EFA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011D5FB2" w14:textId="20D98D48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EPW2, EPW3</w:t>
            </w:r>
          </w:p>
          <w:p w14:paraId="5EECED1B" w14:textId="77777777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EPU1, EPU2, EPU3</w:t>
            </w:r>
          </w:p>
          <w:p w14:paraId="3070A1A6" w14:textId="4251080D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2D83ED22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2B60BC" w14:textId="22EFA679" w:rsidR="00B70769" w:rsidRPr="00FE64EB" w:rsidRDefault="0051609E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Europejski Fundusz Rozwoju Regionalnego. Europejskie Fundusz Społeczny Plus. Fundusz Spójności.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7B5AEC20" w14:textId="6D7E4993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EPW2, EPW3</w:t>
            </w:r>
          </w:p>
          <w:p w14:paraId="6A216ECD" w14:textId="77777777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EPU1, EPU2, EPU3</w:t>
            </w:r>
          </w:p>
          <w:p w14:paraId="5E2ADD98" w14:textId="1FA48CF6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503157" w:rsidRPr="00394AD5" w14:paraId="0F500E55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1B76FE" w14:textId="4A24579F" w:rsidR="00503157" w:rsidRPr="00FE64EB" w:rsidRDefault="0051609E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Zasady podziału środków finansowych pomiędzy państwami członkowskimi Unii Europejskiej</w:t>
            </w:r>
            <w:r w:rsidR="00057EFA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 Zasady wdrażania polityki spójności.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1F6448E9" w14:textId="05782709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EPW2, EPW3</w:t>
            </w:r>
          </w:p>
          <w:p w14:paraId="654DD1BB" w14:textId="77777777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EPU1, EPU2, EPU3</w:t>
            </w:r>
          </w:p>
          <w:p w14:paraId="6EB0CA5C" w14:textId="7573F0E3" w:rsidR="00503157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503157" w:rsidRPr="00394AD5" w14:paraId="60001128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B608CC" w14:textId="6F423E68" w:rsidR="00503157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Projekt – zasady i metody jego przygotowywania i realizacji, systemy informatyczne służące do obsługi projektu.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523BE1A2" w14:textId="2F5B0D02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5E4BED46" w14:textId="1EF1BCE2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2B7C70CC" w14:textId="21DA8613" w:rsidR="00503157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6E325E34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2CEDD2" w14:textId="5B611F34" w:rsidR="00B70769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Zasady realizacji i rozliczania projektów, zasady kwalifikowalności wydatków.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25BF023C" w14:textId="530EDEF7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2BC57FF4" w14:textId="3AE7FC60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0BAC5B2C" w14:textId="52CA8A68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72956D91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FEDA0C" w14:textId="37F6FECF" w:rsidR="00B70769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Kontrola projektów pod względem rzeczowym i finansowym – instytucje i organizacje mogące dokonywać kontroli.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2DCF7BEF" w14:textId="7C8C9061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0BD23EB1" w14:textId="70C9B348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3EFFB37C" w14:textId="1BBBCEFD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3736FA66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99457D" w14:textId="4801F406" w:rsidR="00B70769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Umowa o dofinansowanie projektu – najważniejsze elementy, zwrot niewykorzystanej dotacji, kary umowne.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232302ED" w14:textId="378BD399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11340BA7" w14:textId="04EFCB25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380BC951" w14:textId="14AFB912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17C481A4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30E9F4" w14:textId="199A1AC7" w:rsidR="00B70769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Procedury oceny i wyboru projektów unijnych, zasady działania komisji oceniającej, możliwość wniesienie odwołania od oceny formalnej i merytorycznej projektu.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3CD1D209" w14:textId="0A415FE3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5873711E" w14:textId="7E50F2D3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168C19BF" w14:textId="5FC78189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B70769" w:rsidRPr="00394AD5" w14:paraId="23DAB0AC" w14:textId="77777777" w:rsidTr="00895499">
        <w:trPr>
          <w:trHeight w:val="737"/>
          <w:jc w:val="center"/>
        </w:trPr>
        <w:tc>
          <w:tcPr>
            <w:tcW w:w="9624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AE2E77" w14:textId="0DFB58B5" w:rsidR="00B70769" w:rsidRPr="00FE64EB" w:rsidRDefault="00057EFA" w:rsidP="00E649E6">
            <w:pPr>
              <w:pStyle w:val="Akapitzlist"/>
              <w:numPr>
                <w:ilvl w:val="0"/>
                <w:numId w:val="52"/>
              </w:numPr>
              <w:suppressAutoHyphens/>
              <w:spacing w:after="0" w:line="240" w:lineRule="auto"/>
              <w:ind w:left="458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Dokumentacja finansowa poniesionych wydatków.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288E6CB5" w14:textId="09085000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EPW1</w:t>
            </w:r>
          </w:p>
          <w:p w14:paraId="7AED1B84" w14:textId="02808530" w:rsidR="00895499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EPU2, EPU3</w:t>
            </w:r>
          </w:p>
          <w:p w14:paraId="7D398CC7" w14:textId="754586E5" w:rsidR="00B70769" w:rsidRPr="00FE64EB" w:rsidRDefault="00895499" w:rsidP="0089549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EPK1, EPK2</w:t>
            </w:r>
          </w:p>
        </w:tc>
      </w:tr>
      <w:tr w:rsidR="00394AD5" w:rsidRPr="00394AD5" w14:paraId="06162134" w14:textId="77777777" w:rsidTr="00B13297">
        <w:trPr>
          <w:trHeight w:val="283"/>
          <w:jc w:val="center"/>
        </w:trPr>
        <w:tc>
          <w:tcPr>
            <w:tcW w:w="11184" w:type="dxa"/>
            <w:gridSpan w:val="20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87AEE" w:rsidRPr="0063362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394AD5" w:rsidRPr="00394AD5" w14:paraId="00156195" w14:textId="77777777" w:rsidTr="00FE64EB">
        <w:trPr>
          <w:trHeight w:val="2041"/>
          <w:jc w:val="center"/>
        </w:trPr>
        <w:tc>
          <w:tcPr>
            <w:tcW w:w="11184" w:type="dxa"/>
            <w:gridSpan w:val="20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11252F4" w14:textId="13B56EE5" w:rsidR="001805E3" w:rsidRPr="00FE64EB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Zaliczenie</w:t>
            </w:r>
            <w:r w:rsidR="001805E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przybiera formę </w:t>
            </w:r>
            <w:r w:rsidR="00430518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egzaminu ustnego przeprowadzonego po zakończeniu przedmiotu</w:t>
            </w:r>
            <w:r w:rsidR="001805E3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.</w:t>
            </w:r>
            <w:r w:rsidR="00430518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</w:p>
          <w:p w14:paraId="322F0883" w14:textId="1D0E6640" w:rsidR="00987AEE" w:rsidRPr="00FE64EB" w:rsidRDefault="00B1329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Student losuje 1 zestaw pytań z 8 przygotowanych zestawów pytań i samodzielnie udziela odpowiedzi na zawarte w nim pytania.</w:t>
            </w:r>
          </w:p>
          <w:p w14:paraId="51D03014" w14:textId="114D16A4" w:rsidR="00B13297" w:rsidRPr="00FE64EB" w:rsidRDefault="00B1329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Każdy zestaw zawiera 3 różne pytania.</w:t>
            </w:r>
          </w:p>
          <w:p w14:paraId="6BB3BB8E" w14:textId="650E1CF5" w:rsidR="00B13297" w:rsidRPr="00FE64EB" w:rsidRDefault="00B1329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Ocena następuje zgodnie z poniższymi kryteriami ocen.</w:t>
            </w:r>
          </w:p>
          <w:p w14:paraId="347D2F49" w14:textId="395283DE" w:rsidR="00633627" w:rsidRPr="00FE64EB" w:rsidRDefault="00633627" w:rsidP="00FE64EB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Ocena końcowa </w:t>
            </w:r>
            <w:r w:rsidR="00430518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może ulec podwyższeniu w przypadku aktywności studenta podczas zajęć – udział w dyskusji, udział w pracach grupowych,</w:t>
            </w:r>
            <w:r w:rsidR="00B1329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przygotowywanie indywidualnych projektów,</w:t>
            </w:r>
            <w:r w:rsidR="00430518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udział w studium przypadku.</w:t>
            </w:r>
          </w:p>
          <w:p w14:paraId="6A23F25A" w14:textId="4C8A8322" w:rsidR="00987AEE" w:rsidRPr="00633627" w:rsidRDefault="00987AEE" w:rsidP="00FE64EB">
            <w:pPr>
              <w:suppressAutoHyphens/>
              <w:spacing w:before="80" w:after="0" w:line="240" w:lineRule="auto"/>
              <w:ind w:right="28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Wszystkich studentów obejmuje ten sam termin zaliczenia. Nieobecność na zaliczeniu w oznaczonym terminie jest równoznaczna </w:t>
            </w:r>
            <w:r w:rsidR="00B3602E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br/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 jego niezaliczeniem. Każdy kolejny termin i uzyskane oceny </w:t>
            </w:r>
            <w:r w:rsidR="00633627"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z przedmiotu </w:t>
            </w:r>
            <w:r w:rsidRPr="00FE64EB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są wliczana do oceny końcowej (średnia arytmetyczna).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394AD5" w:rsidRPr="00394AD5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20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9B85169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394AD5" w:rsidRPr="00394AD5" w14:paraId="4C0C1DA6" w14:textId="77777777" w:rsidTr="002C141B">
        <w:trPr>
          <w:trHeight w:val="510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7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Na ocenę 3</w:t>
            </w:r>
          </w:p>
          <w:p w14:paraId="418B2DE3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Na ocenę 4</w:t>
            </w:r>
          </w:p>
          <w:p w14:paraId="552ECDE7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Na ocenę 4,5 </w:t>
            </w:r>
          </w:p>
          <w:p w14:paraId="6C910CF6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/dobry +/</w:t>
            </w:r>
          </w:p>
        </w:tc>
        <w:tc>
          <w:tcPr>
            <w:tcW w:w="1884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Na ocenę 5</w:t>
            </w:r>
          </w:p>
          <w:p w14:paraId="27964CC6" w14:textId="77777777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/bardzo dobry/</w:t>
            </w:r>
          </w:p>
        </w:tc>
      </w:tr>
      <w:tr w:rsidR="00394AD5" w:rsidRPr="00394AD5" w14:paraId="03E6B91F" w14:textId="77777777" w:rsidTr="002C141B">
        <w:trPr>
          <w:trHeight w:val="10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&gt;60% </w:t>
            </w:r>
          </w:p>
          <w:p w14:paraId="5A23C190" w14:textId="3CE9E54E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uzyskanej punktacji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 przewidziane formy weryfikacji efektów uczenia się</w:t>
            </w:r>
          </w:p>
        </w:tc>
        <w:tc>
          <w:tcPr>
            <w:tcW w:w="1860" w:type="dxa"/>
            <w:gridSpan w:val="7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60% do &gt;70% </w:t>
            </w:r>
          </w:p>
          <w:p w14:paraId="3E63DE3C" w14:textId="740EB374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uzyskanej punktacji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70% do &gt;75%</w:t>
            </w:r>
          </w:p>
          <w:p w14:paraId="0A561BFE" w14:textId="02840A93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75% do &gt;85% </w:t>
            </w:r>
          </w:p>
          <w:p w14:paraId="5AB1DA70" w14:textId="73076C56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uzyskanej punktacji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85% do &gt;90% </w:t>
            </w:r>
          </w:p>
          <w:p w14:paraId="059B044E" w14:textId="7ED4218A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uzyskanej punktacji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 przewidziane formy weryfikacji efektów uczenia się</w:t>
            </w:r>
          </w:p>
        </w:tc>
        <w:tc>
          <w:tcPr>
            <w:tcW w:w="1884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90% do &gt;100% </w:t>
            </w:r>
          </w:p>
          <w:p w14:paraId="648CAD71" w14:textId="2B17A68B" w:rsidR="00987AEE" w:rsidRPr="002C141B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uzyskanej punktacji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 przewidziane formy weryfikacji efektów uczenia się</w:t>
            </w:r>
          </w:p>
        </w:tc>
      </w:tr>
      <w:tr w:rsidR="00394AD5" w:rsidRPr="00394AD5" w14:paraId="46DA0AA9" w14:textId="77777777" w:rsidTr="00430518">
        <w:trPr>
          <w:trHeight w:val="5499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87AEE" w:rsidRPr="002C141B" w:rsidRDefault="00987AEE" w:rsidP="00987A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2A5CACFD" w14:textId="4D44B15A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79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0DC5C2D8" w14:textId="5F54B7D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wykazać się wiedzą i umiejętnościami; wymagane efekty uczenia się nie zostały osiągnięte,</w:t>
            </w:r>
          </w:p>
          <w:p w14:paraId="719609D1" w14:textId="76D0A292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zainteresowania przedmiotem.</w:t>
            </w:r>
          </w:p>
        </w:tc>
        <w:tc>
          <w:tcPr>
            <w:tcW w:w="1860" w:type="dxa"/>
            <w:gridSpan w:val="7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87AEE" w:rsidRPr="002C141B" w:rsidRDefault="00987AEE" w:rsidP="00987A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6CB5C8C0" w14:textId="2D82DC88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 wykorzystaniem zdobytych informacji,</w:t>
            </w:r>
          </w:p>
          <w:p w14:paraId="090FE9AF" w14:textId="7777777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dostatecznym,</w:t>
            </w:r>
          </w:p>
          <w:p w14:paraId="6EEAB5D7" w14:textId="4B22973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87AEE" w:rsidRPr="002C141B" w:rsidRDefault="00987AEE" w:rsidP="00987AEE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3AEE3DE9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45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</w:t>
            </w:r>
            <w:r w:rsidR="0043051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miejętności pozwalające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na zrozumienie większości zagadnień z danego przedmiotu, </w:t>
            </w:r>
          </w:p>
          <w:p w14:paraId="17140C10" w14:textId="131A5C9C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45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ma trudności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wykorzystaniem zdobytych informacji;</w:t>
            </w:r>
          </w:p>
          <w:p w14:paraId="771F7955" w14:textId="755F8743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45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zadowalającym,</w:t>
            </w:r>
          </w:p>
          <w:p w14:paraId="0D7EA293" w14:textId="2BD58F9B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45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87AEE" w:rsidRPr="002C141B" w:rsidRDefault="00987AEE" w:rsidP="00987AEE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62" w:right="-170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62" w:right="-170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62" w:right="-170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stopniu dobrym, </w:t>
            </w:r>
          </w:p>
          <w:p w14:paraId="3B0424D0" w14:textId="288B8A06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62" w:right="-170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87AEE" w:rsidRPr="002C141B" w:rsidRDefault="00987AEE" w:rsidP="00987AEE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5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w zakresie pozwalającym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1229AB7C" w14:textId="44CAE965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5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koryguje błędy popełniane przy rozwiązywaniu określonego zadania; efekty uczenia się opanował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poziomie ponad dobrym,</w:t>
            </w:r>
          </w:p>
          <w:p w14:paraId="63A46A85" w14:textId="77777777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5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87AEE" w:rsidRPr="002C141B" w:rsidRDefault="00987AEE" w:rsidP="00987AEE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58A27954" w14:textId="42FA79EA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6C1563DB" w14:textId="5C0AE87A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987AEE" w:rsidRPr="002C141B" w:rsidRDefault="00987AEE" w:rsidP="00430518">
            <w:pPr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13" w:right="-113" w:hanging="113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 w:rsidRPr="002C141B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</w:tbl>
    <w:p w14:paraId="4270A39F" w14:textId="77777777" w:rsidR="00FE64EB" w:rsidRDefault="00FE64EB"/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5838"/>
        <w:gridCol w:w="2085"/>
        <w:gridCol w:w="3261"/>
      </w:tblGrid>
      <w:tr w:rsidR="00394AD5" w:rsidRPr="00394AD5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87AEE" w:rsidRPr="00BC139A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394AD5" w:rsidRPr="00394AD5" w14:paraId="7203A68D" w14:textId="77777777" w:rsidTr="00057EFA">
        <w:trPr>
          <w:trHeight w:val="1447"/>
          <w:jc w:val="center"/>
        </w:trPr>
        <w:tc>
          <w:tcPr>
            <w:tcW w:w="111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97D040" w14:textId="77777777" w:rsidR="00057EFA" w:rsidRPr="00057EFA" w:rsidRDefault="00057EFA" w:rsidP="00057EFA">
            <w:pPr>
              <w:pStyle w:val="Akapitzlist"/>
              <w:numPr>
                <w:ilvl w:val="0"/>
                <w:numId w:val="5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A. Harasimowicz, </w:t>
            </w:r>
            <w:r w:rsidRPr="00057EF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Fundusze pomocowe Unii Europejskiej – fundusze strukturalne i Fundusz Spójności</w:t>
            </w: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Białystok 2022 </w:t>
            </w:r>
          </w:p>
          <w:p w14:paraId="601CF5EC" w14:textId="37FF5A95" w:rsidR="00057EFA" w:rsidRPr="00057EFA" w:rsidRDefault="00057EFA" w:rsidP="00057EFA">
            <w:pPr>
              <w:pStyle w:val="Akapitzlist"/>
              <w:suppressAutoHyphens/>
              <w:spacing w:after="0" w:line="240" w:lineRule="auto"/>
              <w:ind w:left="318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https://pb.edu.pl/wp-content/uploads/2022/07/Fundusze-pomocowe-Unii-Europejskiej-–-fundusze-strukturalne-i-Fundusz-Spojnosci.pdf </w:t>
            </w:r>
          </w:p>
          <w:p w14:paraId="5213544C" w14:textId="77777777" w:rsidR="00057EFA" w:rsidRPr="00057EFA" w:rsidRDefault="00057EFA" w:rsidP="00057EFA">
            <w:pPr>
              <w:pStyle w:val="Akapitzlist"/>
              <w:numPr>
                <w:ilvl w:val="0"/>
                <w:numId w:val="5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M. Trocki (red.), Zarządzanie projektem europejskim, Warszawa 2015</w:t>
            </w:r>
          </w:p>
          <w:p w14:paraId="146E9981" w14:textId="4A95C139" w:rsidR="00987AEE" w:rsidRPr="00B13297" w:rsidRDefault="00057EFA" w:rsidP="00057EFA">
            <w:pPr>
              <w:pStyle w:val="Akapitzlist"/>
              <w:numPr>
                <w:ilvl w:val="0"/>
                <w:numId w:val="5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Dubel P., Polityka regionalna i fundusze strukturalne w praktyce, Warszawa 2012</w:t>
            </w:r>
          </w:p>
        </w:tc>
      </w:tr>
      <w:tr w:rsidR="00394AD5" w:rsidRPr="00394AD5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87AEE" w:rsidRPr="00B1329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394AD5" w:rsidRPr="00394AD5" w14:paraId="3B8DAF1C" w14:textId="77777777" w:rsidTr="00BC139A">
        <w:trPr>
          <w:trHeight w:val="653"/>
          <w:jc w:val="center"/>
        </w:trPr>
        <w:tc>
          <w:tcPr>
            <w:tcW w:w="111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45F2413F" w:rsidR="00BC139A" w:rsidRPr="00057EFA" w:rsidRDefault="00057EFA" w:rsidP="00057EFA">
            <w:pPr>
              <w:pStyle w:val="Akapitzlist"/>
              <w:numPr>
                <w:ilvl w:val="0"/>
                <w:numId w:val="55"/>
              </w:numPr>
              <w:suppressAutoHyphens/>
              <w:spacing w:after="0" w:line="240" w:lineRule="auto"/>
              <w:ind w:left="325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57EF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Pakiet rozporządzeń polityki spójności na lata 2021-27, https://www.funduszeeuropejskie.gov.pl/</w:t>
            </w:r>
          </w:p>
        </w:tc>
      </w:tr>
      <w:tr w:rsidR="00394AD5" w:rsidRPr="00394AD5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394AD5" w:rsidRPr="00394AD5" w14:paraId="0C06F403" w14:textId="5D4E22E8" w:rsidTr="00057EF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609"/>
        </w:trPr>
        <w:tc>
          <w:tcPr>
            <w:tcW w:w="5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7D3C" w14:textId="17ED7E2C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1E09625" w14:textId="3D8ABDA4" w:rsidR="00987AEE" w:rsidRPr="001805E3" w:rsidRDefault="00987AEE" w:rsidP="00057E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9DFD11" w14:textId="188836EC" w:rsidR="00987AEE" w:rsidRPr="001805E3" w:rsidRDefault="00057EFA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394AD5" w:rsidRPr="00394AD5" w14:paraId="06596217" w14:textId="1401ADE0" w:rsidTr="0004279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199"/>
        </w:trPr>
        <w:tc>
          <w:tcPr>
            <w:tcW w:w="5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BD177" w14:textId="77777777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1088689C" w:rsidR="00987AEE" w:rsidRPr="001805E3" w:rsidRDefault="00057EFA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394AD5" w:rsidRPr="00394AD5" w14:paraId="69BBE3FF" w14:textId="77777777" w:rsidTr="00B360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91"/>
        </w:trPr>
        <w:tc>
          <w:tcPr>
            <w:tcW w:w="5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4B651" w14:textId="78D596E6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ECTS</w:t>
            </w:r>
          </w:p>
        </w:tc>
        <w:tc>
          <w:tcPr>
            <w:tcW w:w="53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31079" w14:textId="18BCDE5A" w:rsidR="00987AEE" w:rsidRPr="001805E3" w:rsidRDefault="00057EFA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394AD5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394AD5" w:rsidSect="005F3344">
      <w:headerReference w:type="default" r:id="rId8"/>
      <w:footerReference w:type="default" r:id="rId9"/>
      <w:pgSz w:w="11906" w:h="16838"/>
      <w:pgMar w:top="719" w:right="1417" w:bottom="426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5BD45" w14:textId="77777777" w:rsidR="00864962" w:rsidRDefault="00864962">
      <w:pPr>
        <w:spacing w:after="0" w:line="240" w:lineRule="auto"/>
      </w:pPr>
      <w:r>
        <w:separator/>
      </w:r>
    </w:p>
  </w:endnote>
  <w:endnote w:type="continuationSeparator" w:id="0">
    <w:p w14:paraId="2DEE160F" w14:textId="77777777" w:rsidR="00864962" w:rsidRDefault="0086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B4434" w14:textId="77777777" w:rsidR="00864962" w:rsidRDefault="00864962">
      <w:pPr>
        <w:spacing w:after="0" w:line="240" w:lineRule="auto"/>
      </w:pPr>
      <w:r>
        <w:separator/>
      </w:r>
    </w:p>
  </w:footnote>
  <w:footnote w:type="continuationSeparator" w:id="0">
    <w:p w14:paraId="4F02A43A" w14:textId="77777777" w:rsidR="00864962" w:rsidRDefault="00864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39164C74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895499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895499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9E612D"/>
    <w:multiLevelType w:val="hybridMultilevel"/>
    <w:tmpl w:val="FA786578"/>
    <w:lvl w:ilvl="0" w:tplc="16A4F6B6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5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67A4F"/>
    <w:multiLevelType w:val="hybridMultilevel"/>
    <w:tmpl w:val="E23223DA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400829"/>
    <w:multiLevelType w:val="hybridMultilevel"/>
    <w:tmpl w:val="7B480B50"/>
    <w:lvl w:ilvl="0" w:tplc="3F562F42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2A90428"/>
    <w:multiLevelType w:val="hybridMultilevel"/>
    <w:tmpl w:val="E500D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6" w15:restartNumberingAfterBreak="0">
    <w:nsid w:val="172A5C15"/>
    <w:multiLevelType w:val="hybridMultilevel"/>
    <w:tmpl w:val="FA786578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E650E"/>
    <w:multiLevelType w:val="hybridMultilevel"/>
    <w:tmpl w:val="AE2A0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FF7BF9"/>
    <w:multiLevelType w:val="hybridMultilevel"/>
    <w:tmpl w:val="AE2A0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15EA3"/>
    <w:multiLevelType w:val="hybridMultilevel"/>
    <w:tmpl w:val="F42A9A48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41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4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14468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917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622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839726">
    <w:abstractNumId w:val="28"/>
  </w:num>
  <w:num w:numId="5" w16cid:durableId="1796676154">
    <w:abstractNumId w:val="22"/>
  </w:num>
  <w:num w:numId="6" w16cid:durableId="1764186377">
    <w:abstractNumId w:val="4"/>
  </w:num>
  <w:num w:numId="7" w16cid:durableId="1937401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3750619">
    <w:abstractNumId w:val="35"/>
  </w:num>
  <w:num w:numId="9" w16cid:durableId="328406346">
    <w:abstractNumId w:val="30"/>
  </w:num>
  <w:num w:numId="10" w16cid:durableId="2090499814">
    <w:abstractNumId w:val="24"/>
  </w:num>
  <w:num w:numId="11" w16cid:durableId="1477916911">
    <w:abstractNumId w:val="36"/>
  </w:num>
  <w:num w:numId="12" w16cid:durableId="1597900456">
    <w:abstractNumId w:val="7"/>
  </w:num>
  <w:num w:numId="13" w16cid:durableId="1397973380">
    <w:abstractNumId w:val="34"/>
  </w:num>
  <w:num w:numId="14" w16cid:durableId="1599170835">
    <w:abstractNumId w:val="42"/>
  </w:num>
  <w:num w:numId="15" w16cid:durableId="336008243">
    <w:abstractNumId w:val="27"/>
  </w:num>
  <w:num w:numId="16" w16cid:durableId="1842546517">
    <w:abstractNumId w:val="32"/>
  </w:num>
  <w:num w:numId="17" w16cid:durableId="2133866454">
    <w:abstractNumId w:val="31"/>
  </w:num>
  <w:num w:numId="18" w16cid:durableId="1308123630">
    <w:abstractNumId w:val="5"/>
  </w:num>
  <w:num w:numId="19" w16cid:durableId="889994159">
    <w:abstractNumId w:val="15"/>
  </w:num>
  <w:num w:numId="20" w16cid:durableId="16570259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8928977">
    <w:abstractNumId w:val="44"/>
  </w:num>
  <w:num w:numId="22" w16cid:durableId="1705597306">
    <w:abstractNumId w:val="20"/>
  </w:num>
  <w:num w:numId="23" w16cid:durableId="1830756351">
    <w:abstractNumId w:val="23"/>
  </w:num>
  <w:num w:numId="24" w16cid:durableId="1676953631">
    <w:abstractNumId w:val="20"/>
    <w:lvlOverride w:ilvl="0">
      <w:startOverride w:val="1"/>
    </w:lvlOverride>
  </w:num>
  <w:num w:numId="25" w16cid:durableId="859776772">
    <w:abstractNumId w:val="0"/>
  </w:num>
  <w:num w:numId="26" w16cid:durableId="1254435167">
    <w:abstractNumId w:val="43"/>
  </w:num>
  <w:num w:numId="27" w16cid:durableId="439767639">
    <w:abstractNumId w:val="29"/>
  </w:num>
  <w:num w:numId="28" w16cid:durableId="2093576576">
    <w:abstractNumId w:val="10"/>
  </w:num>
  <w:num w:numId="29" w16cid:durableId="920872436">
    <w:abstractNumId w:val="6"/>
  </w:num>
  <w:num w:numId="30" w16cid:durableId="1846749626">
    <w:abstractNumId w:val="21"/>
  </w:num>
  <w:num w:numId="31" w16cid:durableId="1564681381">
    <w:abstractNumId w:val="35"/>
  </w:num>
  <w:num w:numId="32" w16cid:durableId="341667102">
    <w:abstractNumId w:val="30"/>
  </w:num>
  <w:num w:numId="33" w16cid:durableId="374231412">
    <w:abstractNumId w:val="24"/>
  </w:num>
  <w:num w:numId="34" w16cid:durableId="1416392589">
    <w:abstractNumId w:val="36"/>
  </w:num>
  <w:num w:numId="35" w16cid:durableId="1196580780">
    <w:abstractNumId w:val="7"/>
  </w:num>
  <w:num w:numId="36" w16cid:durableId="1097409349">
    <w:abstractNumId w:val="42"/>
  </w:num>
  <w:num w:numId="37" w16cid:durableId="1259098367">
    <w:abstractNumId w:val="34"/>
  </w:num>
  <w:num w:numId="38" w16cid:durableId="1170876546">
    <w:abstractNumId w:val="19"/>
  </w:num>
  <w:num w:numId="39" w16cid:durableId="497576510">
    <w:abstractNumId w:val="3"/>
  </w:num>
  <w:num w:numId="40" w16cid:durableId="1960909701">
    <w:abstractNumId w:val="25"/>
  </w:num>
  <w:num w:numId="41" w16cid:durableId="1348210648">
    <w:abstractNumId w:val="41"/>
  </w:num>
  <w:num w:numId="42" w16cid:durableId="1577785169">
    <w:abstractNumId w:val="40"/>
  </w:num>
  <w:num w:numId="43" w16cid:durableId="1620186599">
    <w:abstractNumId w:val="2"/>
  </w:num>
  <w:num w:numId="44" w16cid:durableId="320233319">
    <w:abstractNumId w:val="9"/>
  </w:num>
  <w:num w:numId="45" w16cid:durableId="170417988">
    <w:abstractNumId w:val="45"/>
  </w:num>
  <w:num w:numId="46" w16cid:durableId="1301615626">
    <w:abstractNumId w:val="37"/>
  </w:num>
  <w:num w:numId="47" w16cid:durableId="1874657986">
    <w:abstractNumId w:val="39"/>
  </w:num>
  <w:num w:numId="48" w16cid:durableId="1764062679">
    <w:abstractNumId w:val="38"/>
  </w:num>
  <w:num w:numId="49" w16cid:durableId="722557800">
    <w:abstractNumId w:val="11"/>
  </w:num>
  <w:num w:numId="50" w16cid:durableId="2025936745">
    <w:abstractNumId w:val="8"/>
  </w:num>
  <w:num w:numId="51" w16cid:durableId="1157065573">
    <w:abstractNumId w:val="1"/>
  </w:num>
  <w:num w:numId="52" w16cid:durableId="1406105530">
    <w:abstractNumId w:val="13"/>
  </w:num>
  <w:num w:numId="53" w16cid:durableId="12797240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335210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38165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32ED6"/>
    <w:rsid w:val="0004279D"/>
    <w:rsid w:val="00052100"/>
    <w:rsid w:val="00057EFA"/>
    <w:rsid w:val="00060694"/>
    <w:rsid w:val="00077585"/>
    <w:rsid w:val="00095C9F"/>
    <w:rsid w:val="000A2285"/>
    <w:rsid w:val="000A3F8A"/>
    <w:rsid w:val="000B1F75"/>
    <w:rsid w:val="000D7019"/>
    <w:rsid w:val="000E2B00"/>
    <w:rsid w:val="00114B2C"/>
    <w:rsid w:val="001172B9"/>
    <w:rsid w:val="00123C0F"/>
    <w:rsid w:val="00127A33"/>
    <w:rsid w:val="00153809"/>
    <w:rsid w:val="00166F79"/>
    <w:rsid w:val="001805E3"/>
    <w:rsid w:val="00182B5A"/>
    <w:rsid w:val="001869AA"/>
    <w:rsid w:val="001974C2"/>
    <w:rsid w:val="001A77FB"/>
    <w:rsid w:val="001C6D2C"/>
    <w:rsid w:val="001D0243"/>
    <w:rsid w:val="001D0DDB"/>
    <w:rsid w:val="001D3A20"/>
    <w:rsid w:val="001D474A"/>
    <w:rsid w:val="001D76A1"/>
    <w:rsid w:val="001E004E"/>
    <w:rsid w:val="001E1B54"/>
    <w:rsid w:val="001E2FA2"/>
    <w:rsid w:val="001F4445"/>
    <w:rsid w:val="001F5DEE"/>
    <w:rsid w:val="001F5F82"/>
    <w:rsid w:val="00215276"/>
    <w:rsid w:val="00216042"/>
    <w:rsid w:val="00223553"/>
    <w:rsid w:val="00236FB5"/>
    <w:rsid w:val="00240D89"/>
    <w:rsid w:val="0024663F"/>
    <w:rsid w:val="00251C7F"/>
    <w:rsid w:val="00265127"/>
    <w:rsid w:val="00275CA3"/>
    <w:rsid w:val="002A1B12"/>
    <w:rsid w:val="002A3908"/>
    <w:rsid w:val="002B5039"/>
    <w:rsid w:val="002C141B"/>
    <w:rsid w:val="002C212C"/>
    <w:rsid w:val="002C76D4"/>
    <w:rsid w:val="002D0B27"/>
    <w:rsid w:val="002F13CE"/>
    <w:rsid w:val="002F615B"/>
    <w:rsid w:val="0035084D"/>
    <w:rsid w:val="00360DE5"/>
    <w:rsid w:val="0038548E"/>
    <w:rsid w:val="00385C48"/>
    <w:rsid w:val="0039417E"/>
    <w:rsid w:val="00394AD5"/>
    <w:rsid w:val="003B017B"/>
    <w:rsid w:val="003D6EF0"/>
    <w:rsid w:val="003E0029"/>
    <w:rsid w:val="003E2546"/>
    <w:rsid w:val="003F3000"/>
    <w:rsid w:val="003F31D1"/>
    <w:rsid w:val="00402B49"/>
    <w:rsid w:val="00422D98"/>
    <w:rsid w:val="004230A9"/>
    <w:rsid w:val="00430518"/>
    <w:rsid w:val="00430FC0"/>
    <w:rsid w:val="00447F16"/>
    <w:rsid w:val="004513B5"/>
    <w:rsid w:val="0045394E"/>
    <w:rsid w:val="00454567"/>
    <w:rsid w:val="00463FBC"/>
    <w:rsid w:val="00466475"/>
    <w:rsid w:val="00470388"/>
    <w:rsid w:val="00480176"/>
    <w:rsid w:val="0048189E"/>
    <w:rsid w:val="00484E3D"/>
    <w:rsid w:val="00490697"/>
    <w:rsid w:val="00491E26"/>
    <w:rsid w:val="004955A7"/>
    <w:rsid w:val="004A5664"/>
    <w:rsid w:val="004B35C6"/>
    <w:rsid w:val="004C033A"/>
    <w:rsid w:val="004D3772"/>
    <w:rsid w:val="004E26E2"/>
    <w:rsid w:val="005019D7"/>
    <w:rsid w:val="00503157"/>
    <w:rsid w:val="00510F4A"/>
    <w:rsid w:val="0051609E"/>
    <w:rsid w:val="00525A51"/>
    <w:rsid w:val="00526C27"/>
    <w:rsid w:val="005319B3"/>
    <w:rsid w:val="00531DB8"/>
    <w:rsid w:val="00576660"/>
    <w:rsid w:val="00583F29"/>
    <w:rsid w:val="005A65C3"/>
    <w:rsid w:val="005B760F"/>
    <w:rsid w:val="005B765A"/>
    <w:rsid w:val="005C0D64"/>
    <w:rsid w:val="005D0A4A"/>
    <w:rsid w:val="005D2B1E"/>
    <w:rsid w:val="005F3344"/>
    <w:rsid w:val="005F51F3"/>
    <w:rsid w:val="00603C2D"/>
    <w:rsid w:val="006131DA"/>
    <w:rsid w:val="00613E3C"/>
    <w:rsid w:val="006306B8"/>
    <w:rsid w:val="00633627"/>
    <w:rsid w:val="006365EA"/>
    <w:rsid w:val="00640A6F"/>
    <w:rsid w:val="00652E2F"/>
    <w:rsid w:val="00653153"/>
    <w:rsid w:val="00657568"/>
    <w:rsid w:val="00657E22"/>
    <w:rsid w:val="0066276C"/>
    <w:rsid w:val="00687DFF"/>
    <w:rsid w:val="00691C18"/>
    <w:rsid w:val="0069385A"/>
    <w:rsid w:val="006A3DB7"/>
    <w:rsid w:val="006A67CA"/>
    <w:rsid w:val="006B287D"/>
    <w:rsid w:val="006B3639"/>
    <w:rsid w:val="006C0B0A"/>
    <w:rsid w:val="006C45EA"/>
    <w:rsid w:val="006C7F63"/>
    <w:rsid w:val="006D3C9E"/>
    <w:rsid w:val="006D629C"/>
    <w:rsid w:val="006F2FAA"/>
    <w:rsid w:val="00703FD0"/>
    <w:rsid w:val="007129B7"/>
    <w:rsid w:val="00721543"/>
    <w:rsid w:val="00726E67"/>
    <w:rsid w:val="00727587"/>
    <w:rsid w:val="007331CC"/>
    <w:rsid w:val="00736DEF"/>
    <w:rsid w:val="007375C9"/>
    <w:rsid w:val="00746450"/>
    <w:rsid w:val="007547E3"/>
    <w:rsid w:val="007563FC"/>
    <w:rsid w:val="0077379A"/>
    <w:rsid w:val="0078200A"/>
    <w:rsid w:val="007823AD"/>
    <w:rsid w:val="0078657F"/>
    <w:rsid w:val="00796598"/>
    <w:rsid w:val="007A2C9E"/>
    <w:rsid w:val="007A4D9A"/>
    <w:rsid w:val="007A6A06"/>
    <w:rsid w:val="007B3C30"/>
    <w:rsid w:val="007C0B66"/>
    <w:rsid w:val="007C0EB9"/>
    <w:rsid w:val="007C2D37"/>
    <w:rsid w:val="007D5B59"/>
    <w:rsid w:val="007F1C3E"/>
    <w:rsid w:val="007F23AC"/>
    <w:rsid w:val="00801664"/>
    <w:rsid w:val="008016CE"/>
    <w:rsid w:val="00811854"/>
    <w:rsid w:val="008144C3"/>
    <w:rsid w:val="00825351"/>
    <w:rsid w:val="008256B9"/>
    <w:rsid w:val="00835A5B"/>
    <w:rsid w:val="008418B9"/>
    <w:rsid w:val="00844906"/>
    <w:rsid w:val="00844A37"/>
    <w:rsid w:val="00856EE0"/>
    <w:rsid w:val="00864962"/>
    <w:rsid w:val="0087189B"/>
    <w:rsid w:val="00886CC1"/>
    <w:rsid w:val="00890E04"/>
    <w:rsid w:val="0089279B"/>
    <w:rsid w:val="008945EF"/>
    <w:rsid w:val="00895499"/>
    <w:rsid w:val="008963E4"/>
    <w:rsid w:val="008A37A3"/>
    <w:rsid w:val="008A4B40"/>
    <w:rsid w:val="008A51F9"/>
    <w:rsid w:val="008B5209"/>
    <w:rsid w:val="008B788B"/>
    <w:rsid w:val="008B7F76"/>
    <w:rsid w:val="008F27A3"/>
    <w:rsid w:val="008F3A6F"/>
    <w:rsid w:val="00906E76"/>
    <w:rsid w:val="0091235C"/>
    <w:rsid w:val="00916733"/>
    <w:rsid w:val="009348D8"/>
    <w:rsid w:val="00937613"/>
    <w:rsid w:val="00947E4E"/>
    <w:rsid w:val="009824A1"/>
    <w:rsid w:val="00987AEE"/>
    <w:rsid w:val="00994FBF"/>
    <w:rsid w:val="009952A2"/>
    <w:rsid w:val="009B0A3A"/>
    <w:rsid w:val="009B26C9"/>
    <w:rsid w:val="009B390C"/>
    <w:rsid w:val="009B67CE"/>
    <w:rsid w:val="009C5E6B"/>
    <w:rsid w:val="009D534D"/>
    <w:rsid w:val="009D66BC"/>
    <w:rsid w:val="009E6204"/>
    <w:rsid w:val="009E728B"/>
    <w:rsid w:val="009F0E0C"/>
    <w:rsid w:val="00A101F1"/>
    <w:rsid w:val="00A11089"/>
    <w:rsid w:val="00A1743D"/>
    <w:rsid w:val="00A33A23"/>
    <w:rsid w:val="00A352FC"/>
    <w:rsid w:val="00A5146D"/>
    <w:rsid w:val="00A63CD0"/>
    <w:rsid w:val="00A73A95"/>
    <w:rsid w:val="00A9380E"/>
    <w:rsid w:val="00A97C2B"/>
    <w:rsid w:val="00AA231B"/>
    <w:rsid w:val="00AA7298"/>
    <w:rsid w:val="00AA7F0A"/>
    <w:rsid w:val="00AB0838"/>
    <w:rsid w:val="00AC17ED"/>
    <w:rsid w:val="00AC7CA2"/>
    <w:rsid w:val="00AD1E3F"/>
    <w:rsid w:val="00B0460C"/>
    <w:rsid w:val="00B109A0"/>
    <w:rsid w:val="00B10B1A"/>
    <w:rsid w:val="00B13297"/>
    <w:rsid w:val="00B16635"/>
    <w:rsid w:val="00B16F97"/>
    <w:rsid w:val="00B215B4"/>
    <w:rsid w:val="00B23F64"/>
    <w:rsid w:val="00B332F2"/>
    <w:rsid w:val="00B3602E"/>
    <w:rsid w:val="00B43732"/>
    <w:rsid w:val="00B551B1"/>
    <w:rsid w:val="00B65BB8"/>
    <w:rsid w:val="00B70769"/>
    <w:rsid w:val="00B802FB"/>
    <w:rsid w:val="00B80A26"/>
    <w:rsid w:val="00BA062E"/>
    <w:rsid w:val="00BB39B2"/>
    <w:rsid w:val="00BB4C7D"/>
    <w:rsid w:val="00BC139A"/>
    <w:rsid w:val="00BC274F"/>
    <w:rsid w:val="00BD0840"/>
    <w:rsid w:val="00BD30B3"/>
    <w:rsid w:val="00BE606E"/>
    <w:rsid w:val="00BE733E"/>
    <w:rsid w:val="00BF2F92"/>
    <w:rsid w:val="00C01A01"/>
    <w:rsid w:val="00C27309"/>
    <w:rsid w:val="00C27338"/>
    <w:rsid w:val="00C279EC"/>
    <w:rsid w:val="00C4250F"/>
    <w:rsid w:val="00C55BBE"/>
    <w:rsid w:val="00C60FD4"/>
    <w:rsid w:val="00C6133B"/>
    <w:rsid w:val="00C613E1"/>
    <w:rsid w:val="00C668DB"/>
    <w:rsid w:val="00C85B55"/>
    <w:rsid w:val="00CB1C7C"/>
    <w:rsid w:val="00CD3E7B"/>
    <w:rsid w:val="00CD7A74"/>
    <w:rsid w:val="00D03C45"/>
    <w:rsid w:val="00D4144D"/>
    <w:rsid w:val="00D42856"/>
    <w:rsid w:val="00D432B3"/>
    <w:rsid w:val="00D52288"/>
    <w:rsid w:val="00D67CFE"/>
    <w:rsid w:val="00D70320"/>
    <w:rsid w:val="00D843EE"/>
    <w:rsid w:val="00D86510"/>
    <w:rsid w:val="00DA4D66"/>
    <w:rsid w:val="00DB7685"/>
    <w:rsid w:val="00DC4510"/>
    <w:rsid w:val="00DC5226"/>
    <w:rsid w:val="00DE3D32"/>
    <w:rsid w:val="00DE7EE3"/>
    <w:rsid w:val="00DF3CDC"/>
    <w:rsid w:val="00E15990"/>
    <w:rsid w:val="00E2532D"/>
    <w:rsid w:val="00E31C36"/>
    <w:rsid w:val="00E649E6"/>
    <w:rsid w:val="00E75860"/>
    <w:rsid w:val="00E7712C"/>
    <w:rsid w:val="00E93BB0"/>
    <w:rsid w:val="00EA3156"/>
    <w:rsid w:val="00ED6C34"/>
    <w:rsid w:val="00ED7B60"/>
    <w:rsid w:val="00EE17AA"/>
    <w:rsid w:val="00EF7447"/>
    <w:rsid w:val="00EF7DC1"/>
    <w:rsid w:val="00F121B0"/>
    <w:rsid w:val="00F176DC"/>
    <w:rsid w:val="00F32216"/>
    <w:rsid w:val="00F550AD"/>
    <w:rsid w:val="00F57237"/>
    <w:rsid w:val="00F64FD8"/>
    <w:rsid w:val="00F879EC"/>
    <w:rsid w:val="00FA2467"/>
    <w:rsid w:val="00FA7602"/>
    <w:rsid w:val="00FB111B"/>
    <w:rsid w:val="00FB6D64"/>
    <w:rsid w:val="00FD07B1"/>
    <w:rsid w:val="00FD0DC9"/>
    <w:rsid w:val="00FD3939"/>
    <w:rsid w:val="00FE08A4"/>
    <w:rsid w:val="00F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00A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Tomaszewska</dc:creator>
  <cp:keywords/>
  <dc:description/>
  <cp:lastModifiedBy>Marcin Szymański</cp:lastModifiedBy>
  <cp:revision>3</cp:revision>
  <cp:lastPrinted>2022-02-01T13:57:00Z</cp:lastPrinted>
  <dcterms:created xsi:type="dcterms:W3CDTF">2025-02-20T13:07:00Z</dcterms:created>
  <dcterms:modified xsi:type="dcterms:W3CDTF">2025-07-11T07:04:00Z</dcterms:modified>
</cp:coreProperties>
</file>