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B10B1A" w:rsidRPr="00746450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EB82C78" w:rsidR="00114B2C" w:rsidRPr="0069385A" w:rsidRDefault="006A3E8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Prawo zagospodarowania przestrzennego</w:t>
            </w:r>
          </w:p>
        </w:tc>
      </w:tr>
      <w:tr w:rsidR="00B10B1A" w:rsidRPr="00746450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4922C475" w:rsidR="00114B2C" w:rsidRPr="0069385A" w:rsidRDefault="004A0D8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18ED5741" w:rsidR="00AC17ED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iestacjonarny</w:t>
            </w:r>
          </w:p>
        </w:tc>
      </w:tr>
      <w:tr w:rsidR="0069385A" w:rsidRPr="00746450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768E1168" w:rsidR="00E31C36" w:rsidRPr="0069385A" w:rsidRDefault="00763012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 (do wyboru)</w:t>
            </w:r>
          </w:p>
        </w:tc>
      </w:tr>
      <w:tr w:rsidR="0069385A" w:rsidRPr="00746450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6CC90F51" w:rsidR="00AC17ED" w:rsidRPr="0069385A" w:rsidRDefault="002624F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69385A" w:rsidRPr="00746450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59D953AB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6A3E8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6A3E8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semestr</w:t>
            </w:r>
          </w:p>
        </w:tc>
      </w:tr>
      <w:tr w:rsidR="00746450" w:rsidRPr="00746450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1B3A1D0F" w:rsidR="00ED7B60" w:rsidRPr="0069385A" w:rsidRDefault="0076301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6A51FB6C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258494EC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5162B4AD" w:rsidR="00ED7B60" w:rsidRPr="0069385A" w:rsidRDefault="00763012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0C0EC684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66274855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4D5D5E57" w:rsidR="00ED7B60" w:rsidRPr="0069385A" w:rsidRDefault="006A3E8A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463C3A61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4BE66E73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52BA424A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77777777" w:rsidR="00ED7B60" w:rsidRPr="0069385A" w:rsidRDefault="00ED7B60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76A00EF5" w:rsidR="009D534D" w:rsidRPr="0069385A" w:rsidRDefault="006A3E8A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Podstawy wiedzy z </w:t>
            </w:r>
            <w:r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zakresu prawa administracyjnego.</w:t>
            </w:r>
          </w:p>
        </w:tc>
      </w:tr>
      <w:tr w:rsidR="009D534D" w:rsidRPr="00114B2C" w14:paraId="2D41802E" w14:textId="674A30D3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DDAFBB" w14:textId="3501054E" w:rsidR="006A3E8A" w:rsidRDefault="008B7F76" w:rsidP="0091235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8B7F7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</w:t>
            </w:r>
            <w:r w:rsidR="002624F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 </w:t>
            </w:r>
            <w:r w:rsid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zakresie </w:t>
            </w:r>
            <w:r w:rsidR="006A3E8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 planowania i zagospodarowania przestrzeni państwa w</w:t>
            </w:r>
            <w:r w:rsid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="006A3E8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skali krajowej, regionalnej i lokalnej.</w:t>
            </w:r>
          </w:p>
          <w:p w14:paraId="166734FD" w14:textId="2DCFDE0C" w:rsidR="00FC2826" w:rsidRDefault="00FC2826" w:rsidP="006A3E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Zaznajomienie </w:t>
            </w:r>
            <w:r w:rsidR="006A3E8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problematyką prawną planowania</w:t>
            </w:r>
            <w:r w:rsid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A3E8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zagospodarowania przestrzennego jako podstawowego instrumentu kształtującego treść prawa własności </w:t>
            </w:r>
            <w:r w:rsidR="006D62A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nieruchomości</w:t>
            </w:r>
            <w:r w:rsidR="006D62A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24400DF5" w14:textId="19C1AA44" w:rsidR="006A3E8A" w:rsidRPr="008B7F76" w:rsidRDefault="00FC2826" w:rsidP="006A3E8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C3. </w:t>
            </w:r>
            <w:r w:rsidR="006D62A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Nabycie umiejętności rozpoznawania mechanizmów</w:t>
            </w:r>
            <w:r w:rsidR="006D62A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tworzenia systemów planowania przestrzennego</w:t>
            </w:r>
            <w:r w:rsidR="006D62A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oraz przewidywania </w:t>
            </w:r>
            <w:r w:rsidR="006D62A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skutków</w:t>
            </w:r>
            <w:r w:rsidR="00CC745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regulacji prawnych dotyczących zagospodarowania przestrzennego - </w:t>
            </w:r>
            <w:r w:rsidR="006D62A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uchwalenia planu miejscowego</w:t>
            </w:r>
            <w:r w:rsidR="006A3E8A" w:rsidRPr="006A3E8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D534D" w:rsidRPr="00114B2C" w14:paraId="6E7F1282" w14:textId="01D4290F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60958CC" w:rsidR="009D534D" w:rsidRPr="00DA4D66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</w:t>
            </w:r>
            <w:r w:rsidR="0091235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 praca z tekstem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-</w:t>
            </w:r>
            <w:r w:rsidR="00BE733E" w:rsidRP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analiza aktów prawnych</w:t>
            </w:r>
          </w:p>
        </w:tc>
      </w:tr>
      <w:tr w:rsidR="009D534D" w:rsidRPr="00114B2C" w14:paraId="27E36E50" w14:textId="45E6045B" w:rsidTr="00C27309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EAFB05C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tablica szkolna</w:t>
            </w:r>
          </w:p>
        </w:tc>
      </w:tr>
      <w:tr w:rsidR="001F5DEE" w:rsidRPr="00114B2C" w14:paraId="76097D58" w14:textId="77777777" w:rsidTr="00297BE3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297BE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297BE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297BE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297BE3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297BE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363622" w:rsidRPr="00114B2C" w14:paraId="11EE011E" w14:textId="77777777" w:rsidTr="00363622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363622" w:rsidRPr="00297BE3" w:rsidRDefault="00363622" w:rsidP="0036362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9514C1" w14:textId="63CEC010" w:rsidR="00363622" w:rsidRPr="00297BE3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KW_02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758B8AEA" w:rsidR="00363622" w:rsidRPr="00297BE3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56392A9E" w:rsidR="00363622" w:rsidRPr="00297BE3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zna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wymienia poszczególne organy ustanowione do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opracowywania i zatwierdzania aktów planowania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zna ich struktur</w:t>
            </w:r>
            <w:r w:rsidR="00EA7F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 zasady działania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6D7D60CD" w:rsidR="00363622" w:rsidRPr="00BE733E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E3D7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363622" w:rsidRPr="00114B2C" w14:paraId="309ED71E" w14:textId="77777777" w:rsidTr="00363622">
        <w:trPr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363622" w:rsidRPr="00297BE3" w:rsidRDefault="00363622" w:rsidP="0036362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2DA677BB" w:rsidR="00363622" w:rsidRPr="00297BE3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KW_07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0D227858" w:rsidR="00363622" w:rsidRPr="00297BE3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3DB5503A" w:rsidR="00363622" w:rsidRPr="00297BE3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definiuje kluczowe pojęcia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z zakresu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prawa zagospodarowania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przestrzennego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1C5E90FB" w:rsidR="00363622" w:rsidRPr="00BE733E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E3D7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Egzamin pisemny: test jednokrotnego wyboru</w:t>
            </w:r>
          </w:p>
        </w:tc>
      </w:tr>
      <w:tr w:rsidR="00297BE3" w:rsidRPr="00114B2C" w14:paraId="0A3A90B0" w14:textId="77777777" w:rsidTr="00363622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297BE3" w:rsidRPr="00297BE3" w:rsidRDefault="00297BE3" w:rsidP="00297B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1E3C1688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KU_01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6384CF0A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12341E1E" w:rsidR="00297BE3" w:rsidRPr="00297BE3" w:rsidRDefault="00297BE3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</w:t>
            </w:r>
            <w:r w:rsidR="006B18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 oparciu o wiedzę,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B18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identyfikuje i interpretuje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podstawowe zasady i organizację planowania przestrzennego w</w:t>
            </w:r>
            <w:r w:rsidR="006B188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 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państwie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0D190C75" w:rsidR="00297BE3" w:rsidRPr="00BE733E" w:rsidRDefault="00A31F5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t xml:space="preserve">Udział w dyskusji, studium przypadku </w:t>
            </w: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br/>
              <w:t xml:space="preserve">w oparciu o pracę z tekstem prawnym (w tym: dokonywanie analizy </w:t>
            </w:r>
            <w:r>
              <w:rPr>
                <w:rFonts w:ascii="Times New Roman" w:eastAsia="SimSun" w:hAnsi="Times New Roman"/>
                <w:kern w:val="2"/>
                <w:sz w:val="20"/>
                <w:szCs w:val="20"/>
                <w:lang w:eastAsia="zh-CN"/>
              </w:rPr>
              <w:br/>
              <w:t>i syntezy, interpretowanie przypadku, argumentowanie, uzasadnianie argumentów i wyciągniętych wniosków)</w:t>
            </w:r>
          </w:p>
        </w:tc>
      </w:tr>
      <w:tr w:rsidR="00297BE3" w:rsidRPr="00114B2C" w14:paraId="52B864CF" w14:textId="77777777" w:rsidTr="00363622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297BE3" w:rsidRPr="00297BE3" w:rsidRDefault="00297BE3" w:rsidP="00297B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58CA33" w14:textId="454AD5A4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KU_08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18026F41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3D5AFDB8" w:rsidR="00297BE3" w:rsidRPr="00297BE3" w:rsidRDefault="00297BE3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ocenia działalność regulacji prawnych dotyczących zagospodarowania przestrzennego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0147153D" w:rsidR="00297BE3" w:rsidRPr="00BE733E" w:rsidRDefault="00363622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Udział w dyskusji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(w tym: dokonywanie analizy i syntezy, argumentowanie,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uzasadnianie argumentów i wyciągniętych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065EE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wniosków)</w:t>
            </w:r>
          </w:p>
        </w:tc>
      </w:tr>
      <w:tr w:rsidR="00297BE3" w:rsidRPr="00114B2C" w14:paraId="27AB0A14" w14:textId="77777777" w:rsidTr="00363622">
        <w:trPr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297BE3" w:rsidRPr="00297BE3" w:rsidRDefault="00297BE3" w:rsidP="00297BE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D875AAB" w14:textId="77777777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K_K01</w:t>
            </w:r>
          </w:p>
          <w:p w14:paraId="66F96371" w14:textId="686C9396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868CB5C" w14:textId="2806DC86" w:rsidR="00297BE3" w:rsidRPr="00297BE3" w:rsidRDefault="00297BE3" w:rsidP="00297BE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7609EDBC" w:rsidR="00297BE3" w:rsidRPr="00297BE3" w:rsidRDefault="00297BE3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doskonalić nabytą wiedzę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umiejętności.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05E29579" w:rsidR="00297BE3" w:rsidRPr="00BE733E" w:rsidRDefault="00363622" w:rsidP="00363622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</w:t>
            </w:r>
            <w:r w:rsidRPr="0085564D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amoocena</w:t>
            </w:r>
          </w:p>
        </w:tc>
      </w:tr>
      <w:tr w:rsidR="001F5DEE" w:rsidRPr="00114B2C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7B38601E" w:rsidR="001F5DEE" w:rsidRPr="001974C2" w:rsidRDefault="00EA7F98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F5DEE" w:rsidRPr="00114B2C" w14:paraId="414F1EB1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6BB7DDC6" w:rsidR="001F5DEE" w:rsidRPr="001974C2" w:rsidRDefault="005A65C3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CC7457" w:rsidRPr="00114B2C" w14:paraId="7EE14E36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413C8DE5" w:rsidR="00CC7457" w:rsidRPr="00BE733E" w:rsidRDefault="00CC7457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Cambria" w:hAnsi="Times New Roman" w:cs="Times New Roman"/>
              </w:rPr>
              <w:t>Istota gospodarki przestrzennej i przesłanki prawnej regulacji zasad jej planowania i realizacji. Pojęcie i geneza planowania i zagospodarowania przestrzennego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439DCABD" w:rsidR="00CC7457" w:rsidRPr="00BB4C7D" w:rsidRDefault="00EA7F98" w:rsidP="00CC74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CC7457" w:rsidRPr="00114B2C" w14:paraId="4C24CC0C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3A3DF5D8" w:rsidR="00CC7457" w:rsidRPr="00BE733E" w:rsidRDefault="00CC745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Cambria" w:hAnsi="Times New Roman" w:cs="Times New Roman"/>
              </w:rPr>
              <w:lastRenderedPageBreak/>
              <w:t>Podstawowe zasady i organizacja planowania przestrzennego w państwie. Zarys systemu aktów planowania przestrzennego.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228B3589" w:rsidR="00CC7457" w:rsidRPr="00BB4C7D" w:rsidRDefault="00EA7F98" w:rsidP="00CC74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CC7457" w:rsidRPr="00114B2C" w14:paraId="6F07C887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60C754BE" w:rsidR="00CC7457" w:rsidRPr="00BE733E" w:rsidRDefault="00CC745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Cambria" w:hAnsi="Times New Roman" w:cs="Times New Roman"/>
              </w:rPr>
              <w:t>Planowanie przestrzenne w gminie. Treść i forma studium uwarunkowań i kierunków zagospodarowania przestrzennego gminy oraz miejscowego planu zagospodarowania przestrzennego. Tryb sporządzania studium uwarunkowań i kierunków zagospodarowania przestrzennego gminy oraz miejscowego planu zagospodarowania przestrzennego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0E729BCE" w:rsidR="00CC7457" w:rsidRPr="00BB4C7D" w:rsidRDefault="00EA7F98" w:rsidP="00CC74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CC7457" w:rsidRPr="00114B2C" w14:paraId="73076BF4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5013DFFC" w:rsidR="00CC7457" w:rsidRPr="00BE733E" w:rsidRDefault="00CC7457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Cambria" w:hAnsi="Times New Roman" w:cs="Times New Roman"/>
              </w:rPr>
              <w:t xml:space="preserve">Planowanie przestrzenne w województwie  </w:t>
            </w:r>
            <w:r w:rsidR="00C26A31">
              <w:rPr>
                <w:rFonts w:ascii="Times New Roman" w:eastAsia="Cambria" w:hAnsi="Times New Roman" w:cs="Times New Roman"/>
              </w:rPr>
              <w:t>- analiza przykładu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160F400D" w:rsidR="00CC7457" w:rsidRPr="00BB4C7D" w:rsidRDefault="00BF6E7C" w:rsidP="00CC745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  <w:r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EPW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2,  </w:t>
            </w:r>
            <w:r w:rsidR="00EA7F98"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</w:t>
            </w:r>
            <w:r w:rsidR="00EA7F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1, </w:t>
            </w:r>
            <w:r w:rsidR="00EA7F98"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  <w:r w:rsidR="00EA7F9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EA7F98" w:rsidRPr="00297B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EPK1</w:t>
            </w:r>
          </w:p>
        </w:tc>
      </w:tr>
      <w:tr w:rsidR="00BB4C7D" w:rsidRPr="00114B2C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BB4C7D" w:rsidRPr="00114B2C" w14:paraId="00156195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2F0883" w14:textId="02D9954F" w:rsidR="00DC4510" w:rsidRDefault="002E7078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F</w:t>
            </w:r>
            <w:r w:rsid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orma pisemna – </w:t>
            </w:r>
            <w:r w:rsidR="00DC4510"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test</w:t>
            </w:r>
            <w:r w:rsid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wiedzy składający się z pytań jednokrotnego wyboru.</w:t>
            </w:r>
          </w:p>
          <w:p w14:paraId="6DB08FA0" w14:textId="77777777" w:rsidR="00DC4510" w:rsidRDefault="00DC4510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Każde pytanie jest ocenianie „0” (odpowiedź błędna), „1” (odpowiedź prawidłowa). Uzyskanie pozytywnej oceny wymaga uzyskania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co najmniej 60% możliwych punktów. </w:t>
            </w:r>
          </w:p>
          <w:p w14:paraId="6A23F25A" w14:textId="2982E72F" w:rsidR="00BB4C7D" w:rsidRPr="00DC4510" w:rsidRDefault="00DC4510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C451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oznaczonym terminie jest równoznaczna z jego niezaliczeniem. Każdy kolejny termin i uzyskane oceny są wliczana do oceny końcowej (średnia arytmetyczna). </w:t>
            </w:r>
          </w:p>
        </w:tc>
      </w:tr>
      <w:tr w:rsidR="00BB4C7D" w:rsidRPr="00114B2C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BB4C7D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BB4C7D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BB4C7D" w:rsidRPr="00430FC0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BB4C7D" w14:paraId="46DA0AA9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BB4C7D" w:rsidRPr="00077585" w:rsidRDefault="00BB4C7D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2A5CACFD" w14:textId="4D44B15A" w:rsidR="00C27309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="00C27309"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 związanych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0DC5C2D8" w14:textId="5F54B7D7" w:rsidR="00C27309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wykazać się wiedzą i umiejętnościami;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wymagane efekty uczenia się nie zostały osiągnięte,</w:t>
            </w:r>
          </w:p>
          <w:p w14:paraId="719609D1" w14:textId="76D0A292" w:rsidR="00BB4C7D" w:rsidRPr="00C27309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BB4C7D" w:rsidRPr="00077585" w:rsidRDefault="00BB4C7D" w:rsidP="00BB4C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przedmiotem,</w:t>
            </w:r>
          </w:p>
          <w:p w14:paraId="6CB5C8C0" w14:textId="2D82DC88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wykorzystaniem zdobytych informacji,</w:t>
            </w:r>
          </w:p>
          <w:p w14:paraId="090FE9AF" w14:textId="77777777" w:rsidR="00C27309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dostatecznym,</w:t>
            </w:r>
          </w:p>
          <w:p w14:paraId="6EEAB5D7" w14:textId="4B229737" w:rsidR="00BB4C7D" w:rsidRPr="00C27309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BB4C7D" w:rsidRPr="00077585" w:rsidRDefault="00BB4C7D" w:rsidP="00C27309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</w:t>
            </w:r>
            <w:r w:rsidR="00C27309"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umiejętności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pozwalające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na zrozumienie większości zagadnień z danego przedmiotu, </w:t>
            </w:r>
          </w:p>
          <w:p w14:paraId="17140C10" w14:textId="131A5C9C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ma trudności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z wykorzystaniem zdobytych informacji;</w:t>
            </w:r>
          </w:p>
          <w:p w14:paraId="771F7955" w14:textId="755F8743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zadowalającym,</w:t>
            </w:r>
          </w:p>
          <w:p w14:paraId="0D7EA293" w14:textId="2BD58F9B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BB4C7D" w:rsidRPr="00077585" w:rsidRDefault="00BB4C7D" w:rsidP="00C27309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470388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zakresie pozwalającym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0C4372C4" w14:textId="77777777" w:rsidR="00470388" w:rsidRDefault="0047038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</w:t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rawidłowo choć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w sposób nieusystematyzowany prezentuje zdobytą wiedze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umiejętności,</w:t>
            </w:r>
            <w:r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0C3AD236" w14:textId="77777777" w:rsidR="00470388" w:rsidRDefault="0047038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ostrzega błędy popełniane przy rozwiązywaniu określonego zadania; opanował efekty uczenia się </w:t>
            </w:r>
            <w:r w:rsidR="00C27309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="00BB4C7D" w:rsidRP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stopniu dobrym,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</w:p>
          <w:p w14:paraId="3B0424D0" w14:textId="288B8A06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BB4C7D" w:rsidRPr="00077585" w:rsidRDefault="00BB4C7D" w:rsidP="0047038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i umiejętności w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 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zakresie pozwalającym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zrozumienie zagadnień objętych programem studiów,</w:t>
            </w:r>
          </w:p>
          <w:p w14:paraId="1229AB7C" w14:textId="44CAE965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koryguje błędy popełniane przy rozwiązywaniu określonego zadania; efekty uczenia się opanował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na poziomie ponad dobrym,</w:t>
            </w:r>
          </w:p>
          <w:p w14:paraId="63A46A85" w14:textId="77777777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BB4C7D" w:rsidRPr="00077585" w:rsidRDefault="00BB4C7D" w:rsidP="00470388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i umiejętnościami przewidzianymi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programie studiów w zakresie treści </w:t>
            </w:r>
            <w:r w:rsidR="00C27309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opełniających,</w:t>
            </w:r>
          </w:p>
          <w:p w14:paraId="58A27954" w14:textId="42FA79EA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samodzielnie rozwiązuje problemy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BB4C7D" w:rsidRPr="00077585" w:rsidRDefault="00BB4C7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 w:rsidR="00470388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br/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 realizację przydzielonych zadań, odpowiedzialny, sumienny, odczuwa potrzebę stałego doskonalenia zawodowego.</w:t>
            </w:r>
          </w:p>
        </w:tc>
      </w:tr>
      <w:tr w:rsidR="00BB4C7D" w:rsidRPr="00114B2C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BB4C7D" w:rsidRPr="00114B2C" w14:paraId="7203A68D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EB505C" w14:textId="6A3F9F26" w:rsidR="0031675C" w:rsidRPr="0031675C" w:rsidRDefault="00A42BC5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Leoński, </w:t>
            </w: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Szewczyk, </w:t>
            </w: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Kruś, Prawo zagospodarowania przestrzeni,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Wolters Kluwer, Warszawa 2019</w:t>
            </w:r>
          </w:p>
          <w:p w14:paraId="0C768FD3" w14:textId="46463CED" w:rsidR="0031675C" w:rsidRPr="0031675C" w:rsidRDefault="00A42BC5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Plucińska – Filipowicz, </w:t>
            </w: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Wierzbowski (red.), Ustawa o planowaniu i zagospodarowaniu przestrzennym. Komentarz, </w:t>
            </w:r>
            <w:r w:rsid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Wolters Kluwer, Warszawa 2018</w:t>
            </w:r>
          </w:p>
          <w:p w14:paraId="3B78402F" w14:textId="50763E59" w:rsidR="0031675C" w:rsidRPr="0031675C" w:rsidRDefault="00A42BC5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Nowak, Ochrona ładu przestrzennego z perspektywy prawno-urbanistycznej,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Wydawnictwo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Wolters Kluwer, Warszawa 2020</w:t>
            </w:r>
          </w:p>
          <w:p w14:paraId="0F431D33" w14:textId="4C9BBD03" w:rsidR="0031675C" w:rsidRPr="0031675C" w:rsidRDefault="00A42BC5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Kwaśniak, Plan miejscowy w systemie zagospodarowania przestrzennego,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LexisNexis, Warszawa 2011</w:t>
            </w:r>
          </w:p>
          <w:p w14:paraId="19A97349" w14:textId="77777777" w:rsidR="00BB4C7D" w:rsidRDefault="00A42BC5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Sosnowski, Gminne planowanie przestrzenne a administracja rządowa,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LexisNexis, Warszawa 2011</w:t>
            </w:r>
          </w:p>
          <w:p w14:paraId="146E9981" w14:textId="6D510117" w:rsidR="000E4B42" w:rsidRPr="00470388" w:rsidRDefault="000E4B42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D. Wetoszka (red. naukowa), Prawo administracyjne. Podręcznik dla aplikantów, Wydawnictwo C.H. Beck, Warszawa 2024</w:t>
            </w:r>
          </w:p>
        </w:tc>
      </w:tr>
      <w:tr w:rsidR="00BB4C7D" w:rsidRPr="00114B2C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BB4C7D" w:rsidRDefault="00BB4C7D" w:rsidP="00BB4C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BB4C7D" w:rsidRPr="00114B2C" w14:paraId="3B8DAF1C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93FCF6" w14:textId="5C988701" w:rsidR="0031675C" w:rsidRPr="0031675C" w:rsidRDefault="00A42BC5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R.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Domański, Gospodarka przestrzenna: podstawy teoretyczne, wyd. PWN 2013</w:t>
            </w:r>
          </w:p>
          <w:p w14:paraId="485C2C34" w14:textId="3BE3E78F" w:rsidR="0031675C" w:rsidRPr="0031675C" w:rsidRDefault="00A42BC5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R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Domański, Gospodarka przestrzenna: podstawy teoretyczne, koncepcje teoretyczne,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Wydawnictwo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Uniwersytetu Ekonomicznego </w:t>
            </w:r>
            <w:r w:rsid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br/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Poznaniu, Poznań 2019</w:t>
            </w:r>
          </w:p>
          <w:p w14:paraId="189231D0" w14:textId="41A6EEEF" w:rsidR="00BB4C7D" w:rsidRPr="00470388" w:rsidRDefault="00A42BC5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right="31" w:hanging="284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Niewiadomski, Planowanie przestrzenne, zarys systemu,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Wdawnictwo</w:t>
            </w:r>
            <w:r w:rsidR="0031675C" w:rsidRPr="0031675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LexisNexis, Warszawa 2003</w:t>
            </w:r>
          </w:p>
        </w:tc>
      </w:tr>
      <w:tr w:rsidR="00BB4C7D" w:rsidRPr="00726E67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BB4C7D" w:rsidRPr="00726E67" w:rsidRDefault="00BB4C7D" w:rsidP="00BB4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BB4C7D" w:rsidRPr="00726E67" w:rsidRDefault="00BB4C7D" w:rsidP="00BB4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70388" w:rsidRPr="00726E67" w14:paraId="0C06F403" w14:textId="5D4E22E8" w:rsidTr="0076301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19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470388" w:rsidRPr="00726E67" w:rsidRDefault="00470388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1E09625" w14:textId="214AABF0" w:rsidR="00470388" w:rsidRDefault="00470388" w:rsidP="0047038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Konwersatorium: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99DFD11" w14:textId="7AABC49E" w:rsidR="00470388" w:rsidRPr="00726E67" w:rsidRDefault="00763012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10</w:t>
            </w:r>
          </w:p>
        </w:tc>
      </w:tr>
      <w:tr w:rsidR="00BB4C7D" w:rsidRPr="00726E67" w14:paraId="06596217" w14:textId="1401ADE0" w:rsidTr="0047038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BB4C7D" w:rsidRPr="00726E67" w:rsidRDefault="00BB4C7D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45624684" w:rsidR="00BB4C7D" w:rsidRPr="00726E67" w:rsidRDefault="00C5253C" w:rsidP="0047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76301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B4C7D" w:rsidRPr="00726E67" w14:paraId="69BBE3FF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BB4C7D" w:rsidRPr="00726E67" w:rsidRDefault="00BB4C7D" w:rsidP="00BB4C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243F6174" w:rsidR="00BB4C7D" w:rsidRPr="00726E67" w:rsidRDefault="00C5253C" w:rsidP="00BB4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1E1B54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4E720" w14:textId="77777777" w:rsidR="00893781" w:rsidRDefault="00893781">
      <w:pPr>
        <w:spacing w:after="0" w:line="240" w:lineRule="auto"/>
      </w:pPr>
      <w:r>
        <w:separator/>
      </w:r>
    </w:p>
  </w:endnote>
  <w:endnote w:type="continuationSeparator" w:id="0">
    <w:p w14:paraId="3F15DDF6" w14:textId="77777777" w:rsidR="00893781" w:rsidRDefault="0089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367D0" w14:textId="77777777" w:rsidR="00893781" w:rsidRDefault="00893781">
      <w:pPr>
        <w:spacing w:after="0" w:line="240" w:lineRule="auto"/>
      </w:pPr>
      <w:r>
        <w:separator/>
      </w:r>
    </w:p>
  </w:footnote>
  <w:footnote w:type="continuationSeparator" w:id="0">
    <w:p w14:paraId="38736D5B" w14:textId="77777777" w:rsidR="00893781" w:rsidRDefault="00893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2F065084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EA7F98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EA7F98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00006"/>
    <w:multiLevelType w:val="hybridMultilevel"/>
    <w:tmpl w:val="B5421E58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50C60"/>
    <w:multiLevelType w:val="hybridMultilevel"/>
    <w:tmpl w:val="C4AA6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3"/>
  </w:num>
  <w:num w:numId="2" w16cid:durableId="1764062679">
    <w:abstractNumId w:val="2"/>
  </w:num>
  <w:num w:numId="3" w16cid:durableId="1157065573">
    <w:abstractNumId w:val="0"/>
  </w:num>
  <w:num w:numId="4" w16cid:durableId="3978264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7585"/>
    <w:rsid w:val="00095C9F"/>
    <w:rsid w:val="000A3F8A"/>
    <w:rsid w:val="000B1F75"/>
    <w:rsid w:val="000E4B42"/>
    <w:rsid w:val="0010201F"/>
    <w:rsid w:val="00114B2C"/>
    <w:rsid w:val="001172B9"/>
    <w:rsid w:val="00123C0F"/>
    <w:rsid w:val="00153809"/>
    <w:rsid w:val="00182B5A"/>
    <w:rsid w:val="00186A4F"/>
    <w:rsid w:val="001974C2"/>
    <w:rsid w:val="001A77FB"/>
    <w:rsid w:val="001C6D2C"/>
    <w:rsid w:val="001D474A"/>
    <w:rsid w:val="001E1B54"/>
    <w:rsid w:val="001F4445"/>
    <w:rsid w:val="001F5DEE"/>
    <w:rsid w:val="001F5F82"/>
    <w:rsid w:val="00223553"/>
    <w:rsid w:val="00236FB5"/>
    <w:rsid w:val="00240D89"/>
    <w:rsid w:val="0024663F"/>
    <w:rsid w:val="002624F0"/>
    <w:rsid w:val="00265127"/>
    <w:rsid w:val="00275351"/>
    <w:rsid w:val="00275CA3"/>
    <w:rsid w:val="00294F15"/>
    <w:rsid w:val="00297BE3"/>
    <w:rsid w:val="002A1B12"/>
    <w:rsid w:val="002A3908"/>
    <w:rsid w:val="002B5039"/>
    <w:rsid w:val="002C212C"/>
    <w:rsid w:val="002C76D4"/>
    <w:rsid w:val="002E7078"/>
    <w:rsid w:val="002F13CE"/>
    <w:rsid w:val="002F1F4B"/>
    <w:rsid w:val="0031675C"/>
    <w:rsid w:val="0035084D"/>
    <w:rsid w:val="00363622"/>
    <w:rsid w:val="0038548E"/>
    <w:rsid w:val="003B017B"/>
    <w:rsid w:val="003B2A56"/>
    <w:rsid w:val="003B315A"/>
    <w:rsid w:val="003D6EF0"/>
    <w:rsid w:val="003E2546"/>
    <w:rsid w:val="003F3000"/>
    <w:rsid w:val="00402B49"/>
    <w:rsid w:val="00422D98"/>
    <w:rsid w:val="00430FC0"/>
    <w:rsid w:val="004513B5"/>
    <w:rsid w:val="0045394E"/>
    <w:rsid w:val="00454567"/>
    <w:rsid w:val="00470388"/>
    <w:rsid w:val="00480176"/>
    <w:rsid w:val="0048189E"/>
    <w:rsid w:val="00484E3D"/>
    <w:rsid w:val="00491E26"/>
    <w:rsid w:val="004955A7"/>
    <w:rsid w:val="004A0D85"/>
    <w:rsid w:val="004A5664"/>
    <w:rsid w:val="004D3772"/>
    <w:rsid w:val="004D5619"/>
    <w:rsid w:val="004E26E2"/>
    <w:rsid w:val="00510F4A"/>
    <w:rsid w:val="00526C27"/>
    <w:rsid w:val="00576660"/>
    <w:rsid w:val="00583F29"/>
    <w:rsid w:val="005A65C3"/>
    <w:rsid w:val="005B760F"/>
    <w:rsid w:val="005B765A"/>
    <w:rsid w:val="005D0A4A"/>
    <w:rsid w:val="005F51F3"/>
    <w:rsid w:val="00603C2D"/>
    <w:rsid w:val="00652E2F"/>
    <w:rsid w:val="00653153"/>
    <w:rsid w:val="00657E22"/>
    <w:rsid w:val="0066276C"/>
    <w:rsid w:val="00687DFF"/>
    <w:rsid w:val="00691C18"/>
    <w:rsid w:val="0069385A"/>
    <w:rsid w:val="006A3E8A"/>
    <w:rsid w:val="006A6057"/>
    <w:rsid w:val="006B1884"/>
    <w:rsid w:val="006C45EA"/>
    <w:rsid w:val="006C7F63"/>
    <w:rsid w:val="006D629C"/>
    <w:rsid w:val="006D62AA"/>
    <w:rsid w:val="00703FD0"/>
    <w:rsid w:val="00714DC8"/>
    <w:rsid w:val="00721543"/>
    <w:rsid w:val="00726E67"/>
    <w:rsid w:val="00727587"/>
    <w:rsid w:val="007375C9"/>
    <w:rsid w:val="00746450"/>
    <w:rsid w:val="007563FC"/>
    <w:rsid w:val="0076079F"/>
    <w:rsid w:val="00763012"/>
    <w:rsid w:val="0077379A"/>
    <w:rsid w:val="007A2C9E"/>
    <w:rsid w:val="007A6A06"/>
    <w:rsid w:val="007B3C30"/>
    <w:rsid w:val="007C0B66"/>
    <w:rsid w:val="007F1EFA"/>
    <w:rsid w:val="007F23AC"/>
    <w:rsid w:val="008016CE"/>
    <w:rsid w:val="00811854"/>
    <w:rsid w:val="00825351"/>
    <w:rsid w:val="008418B9"/>
    <w:rsid w:val="00844906"/>
    <w:rsid w:val="00856EE0"/>
    <w:rsid w:val="0087189B"/>
    <w:rsid w:val="00886CC1"/>
    <w:rsid w:val="00893781"/>
    <w:rsid w:val="008945EF"/>
    <w:rsid w:val="008963E4"/>
    <w:rsid w:val="008A37A3"/>
    <w:rsid w:val="008B7F76"/>
    <w:rsid w:val="0091235C"/>
    <w:rsid w:val="009824A1"/>
    <w:rsid w:val="00994FBF"/>
    <w:rsid w:val="009B0A3A"/>
    <w:rsid w:val="009B26C9"/>
    <w:rsid w:val="009B390C"/>
    <w:rsid w:val="009B67CE"/>
    <w:rsid w:val="009C5E6B"/>
    <w:rsid w:val="009D534D"/>
    <w:rsid w:val="009E06FB"/>
    <w:rsid w:val="009E305C"/>
    <w:rsid w:val="009E728B"/>
    <w:rsid w:val="009F0E0C"/>
    <w:rsid w:val="00A31F53"/>
    <w:rsid w:val="00A33A23"/>
    <w:rsid w:val="00A352FC"/>
    <w:rsid w:val="00A35757"/>
    <w:rsid w:val="00A42BC5"/>
    <w:rsid w:val="00A5146D"/>
    <w:rsid w:val="00A63CD0"/>
    <w:rsid w:val="00A9380E"/>
    <w:rsid w:val="00AA7298"/>
    <w:rsid w:val="00AB0838"/>
    <w:rsid w:val="00AB67C4"/>
    <w:rsid w:val="00AC0109"/>
    <w:rsid w:val="00AC17ED"/>
    <w:rsid w:val="00AD1E3F"/>
    <w:rsid w:val="00B0460C"/>
    <w:rsid w:val="00B10B1A"/>
    <w:rsid w:val="00B16F97"/>
    <w:rsid w:val="00B332F2"/>
    <w:rsid w:val="00B43732"/>
    <w:rsid w:val="00B551B1"/>
    <w:rsid w:val="00B65BB8"/>
    <w:rsid w:val="00B802FB"/>
    <w:rsid w:val="00B80A26"/>
    <w:rsid w:val="00BA062E"/>
    <w:rsid w:val="00BB39B2"/>
    <w:rsid w:val="00BB4C7D"/>
    <w:rsid w:val="00BD30B3"/>
    <w:rsid w:val="00BE1EFE"/>
    <w:rsid w:val="00BE733E"/>
    <w:rsid w:val="00BF6E7C"/>
    <w:rsid w:val="00C01A01"/>
    <w:rsid w:val="00C26A31"/>
    <w:rsid w:val="00C27309"/>
    <w:rsid w:val="00C4250F"/>
    <w:rsid w:val="00C42D1C"/>
    <w:rsid w:val="00C5253C"/>
    <w:rsid w:val="00C55BBE"/>
    <w:rsid w:val="00C60FD4"/>
    <w:rsid w:val="00C6133B"/>
    <w:rsid w:val="00C613E1"/>
    <w:rsid w:val="00C668DB"/>
    <w:rsid w:val="00C76581"/>
    <w:rsid w:val="00C85B55"/>
    <w:rsid w:val="00CB1C7C"/>
    <w:rsid w:val="00CC7457"/>
    <w:rsid w:val="00CD3E7B"/>
    <w:rsid w:val="00CD7A74"/>
    <w:rsid w:val="00D42856"/>
    <w:rsid w:val="00D67CFE"/>
    <w:rsid w:val="00D70320"/>
    <w:rsid w:val="00D81F9B"/>
    <w:rsid w:val="00D843EE"/>
    <w:rsid w:val="00DA4D66"/>
    <w:rsid w:val="00DB7685"/>
    <w:rsid w:val="00DC4510"/>
    <w:rsid w:val="00DC5226"/>
    <w:rsid w:val="00DE3D32"/>
    <w:rsid w:val="00DF3CDC"/>
    <w:rsid w:val="00E15990"/>
    <w:rsid w:val="00E2532D"/>
    <w:rsid w:val="00E31C36"/>
    <w:rsid w:val="00EA3156"/>
    <w:rsid w:val="00EA7F98"/>
    <w:rsid w:val="00ED7B60"/>
    <w:rsid w:val="00EF7DC1"/>
    <w:rsid w:val="00F121B0"/>
    <w:rsid w:val="00F176DC"/>
    <w:rsid w:val="00F550AD"/>
    <w:rsid w:val="00F57237"/>
    <w:rsid w:val="00F955E7"/>
    <w:rsid w:val="00FA501D"/>
    <w:rsid w:val="00FA7602"/>
    <w:rsid w:val="00FB6D64"/>
    <w:rsid w:val="00FC2826"/>
    <w:rsid w:val="00FD07B1"/>
    <w:rsid w:val="00FD0DC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Punktygwne">
    <w:name w:val="Punkty główne"/>
    <w:basedOn w:val="Normalny"/>
    <w:rsid w:val="0031675C"/>
    <w:pPr>
      <w:suppressAutoHyphens/>
      <w:autoSpaceDN w:val="0"/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 Szymański</cp:lastModifiedBy>
  <cp:revision>4</cp:revision>
  <cp:lastPrinted>2022-02-01T13:57:00Z</cp:lastPrinted>
  <dcterms:created xsi:type="dcterms:W3CDTF">2025-01-30T18:26:00Z</dcterms:created>
  <dcterms:modified xsi:type="dcterms:W3CDTF">2025-07-11T06:58:00Z</dcterms:modified>
</cp:coreProperties>
</file>