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1106"/>
        <w:gridCol w:w="409"/>
        <w:gridCol w:w="333"/>
        <w:gridCol w:w="1668"/>
      </w:tblGrid>
      <w:tr w:rsidR="0019505F" w:rsidRPr="00A3613C" w14:paraId="1DA895E2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F1E3DF6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3BC2AF" w14:textId="7A3B1865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Prawo migracyjne</w:t>
            </w:r>
          </w:p>
        </w:tc>
      </w:tr>
      <w:tr w:rsidR="0019505F" w:rsidRPr="00A3613C" w14:paraId="4869C90D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1478EE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704091" w14:textId="7B2C8BDC" w:rsidR="0019505F" w:rsidRPr="00A3613C" w:rsidRDefault="00E35721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19505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19505F" w:rsidRPr="00A3613C" w14:paraId="4E759328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D52D16A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38933F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19505F" w:rsidRPr="00A3613C" w14:paraId="44013181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F9B3303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00A686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19505F" w:rsidRPr="00A3613C" w14:paraId="5A48448A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D4FEFF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477460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19505F" w:rsidRPr="00A3613C" w14:paraId="17E54AF0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17A4EC8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2D10AA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19505F" w:rsidRPr="00A3613C" w14:paraId="1811F00B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278925B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939D99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19505F" w:rsidRPr="00A3613C" w14:paraId="475A5B67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329A69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19505F" w:rsidRPr="00A3613C" w14:paraId="3DB74244" w14:textId="77777777" w:rsidTr="00184160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714D2B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AA57CB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F6D340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13032F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6E001B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070A71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43A0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19505F" w:rsidRPr="00A3613C" w14:paraId="3C375CE4" w14:textId="77777777" w:rsidTr="001841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760F2F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3147CD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9C797D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ED671C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996793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275A67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C3FFC1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9505F" w:rsidRPr="00A3613C" w14:paraId="43D9206D" w14:textId="77777777" w:rsidTr="001841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F35F23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95800E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5E77B9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3B77E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433AF6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39AF35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0354CD" w14:textId="77777777" w:rsidR="0019505F" w:rsidRPr="00A3613C" w:rsidRDefault="0019505F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9505F" w:rsidRPr="00A3613C" w14:paraId="2407768A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BDDB46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91F8ED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 wymagań wstępnych.</w:t>
            </w:r>
          </w:p>
        </w:tc>
      </w:tr>
      <w:tr w:rsidR="0019505F" w:rsidRPr="00A3613C" w14:paraId="6DA88AE8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5B48D3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05A570" w14:textId="16D6B461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Celem wykładu jest zaznajomienie studenta ze zjawiskami migracji we współczesnym świecie,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 Europie i Polsce. 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wykaże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się znajomością prawa migracyjnego polskiego, europejskiego i międzynarodowego, ze szczególnym uwzględnieniem Wspólnego Europejskiego Systemu Azylowego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będzie potrafił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rozwiązywać nieskomplikowane problemy prawne z zakresu polskiego prawa migracyjnego,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 także umieć ocenić i wykorzystać docierające do niego informacje z zakresu migracji i zwi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ąza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nych z nią aspektów międzynarodowej ochrony praw człowieka. </w:t>
            </w:r>
          </w:p>
        </w:tc>
      </w:tr>
      <w:tr w:rsidR="0019505F" w:rsidRPr="00A3613C" w14:paraId="1EB96DDE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E5E296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327B86" w14:textId="1AB8F4EE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wykład konwersatoryjny, wykład z prezentacją multimedialną, dyskusja,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studium przypadku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raca z tekstem</w:t>
            </w:r>
            <w:r>
              <w:t xml:space="preserve">, 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treści aktów normatywnych wraz z ich omówieniem i wskazaniem możliwości praktycznego zastosowania, case study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rozwiązywanie kazusó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</w:t>
            </w: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praca w grupach na zasadzie stolików eksperckich oraz indywidualna nad wybranymi zadaniami z uwzględnieniem ujęcia praktycznego.</w:t>
            </w:r>
          </w:p>
        </w:tc>
      </w:tr>
      <w:tr w:rsidR="0019505F" w:rsidRPr="00A3613C" w14:paraId="51E4F63D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B89B3D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2858D7" w14:textId="77777777" w:rsidR="0019505F" w:rsidRPr="00A3613C" w:rsidRDefault="0019505F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19505F" w:rsidRPr="00A3613C" w14:paraId="53AE3841" w14:textId="77777777" w:rsidTr="00184160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C75C99" w14:textId="77777777" w:rsidR="0019505F" w:rsidRPr="00A3613C" w:rsidRDefault="0019505F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383CA4" w14:textId="77777777" w:rsidR="0019505F" w:rsidRPr="00A3613C" w:rsidRDefault="0019505F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7B1801" w14:textId="77777777" w:rsidR="0019505F" w:rsidRPr="00A3613C" w:rsidRDefault="0019505F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48939" w14:textId="77777777" w:rsidR="0019505F" w:rsidRPr="00A3613C" w:rsidRDefault="0019505F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2125A7" w14:textId="77777777" w:rsidR="0019505F" w:rsidRPr="00A3613C" w:rsidRDefault="0019505F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19505F" w:rsidRPr="00A3613C" w14:paraId="49136801" w14:textId="77777777" w:rsidTr="002F7F87">
        <w:trPr>
          <w:trHeight w:val="564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B1057B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C20CA" w14:textId="34B3F616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F2CECF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7359AEC1" w14:textId="3804B353" w:rsidR="0019505F" w:rsidRPr="0019505F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ykazuje się szczegółową wiedzą na temat  struktur, instytucji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 xml:space="preserve"> i zasad działania organów administracji publicznej (krajowych, międzynarodowych i unijnych) i podmiotów administrujących,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ich genezy i ewolucji oraz wykonywanych przez nie zadań związanych z migracją ludności.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29213EE" w14:textId="32623F21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prezentacja; aktywność– argumentowanie,  wnioskowanie, analizowanie</w:t>
            </w:r>
          </w:p>
        </w:tc>
      </w:tr>
      <w:tr w:rsidR="0019505F" w:rsidRPr="00A3613C" w14:paraId="6B22F136" w14:textId="77777777" w:rsidTr="002F7F87">
        <w:trPr>
          <w:trHeight w:val="9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73051A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97B8BF" w14:textId="1A253A13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  <w:p w14:paraId="75974C6D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5BF805" w14:textId="18DF96B5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0B46AC90" w14:textId="5E2A23A0" w:rsidR="0019505F" w:rsidRPr="0019505F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hAnsi="Times New Roman"/>
                <w:sz w:val="20"/>
                <w:szCs w:val="20"/>
              </w:rPr>
              <w:t>Student dysponuje pogłębioną wiedzą o relacjach między organami administracji publicznej realizującymi zadania z obszaru zarządzania migracją oraz relacjach między nimi a jednostką i instytucjami społecznymi.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156D480" w14:textId="58B5612D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prezentacja; aktywność– argumentowanie,  wnioskowanie, analizowanie</w:t>
            </w:r>
          </w:p>
        </w:tc>
      </w:tr>
      <w:tr w:rsidR="0019505F" w:rsidRPr="00A3613C" w14:paraId="4E2134D4" w14:textId="77777777" w:rsidTr="002F7F87">
        <w:trPr>
          <w:trHeight w:val="45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8CA618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CBBC3" w14:textId="0ADD1B2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65C9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C07E5" w14:textId="642D217C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30D7D726" w14:textId="7A62B69E" w:rsidR="0019505F" w:rsidRPr="0019505F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hAnsi="Times New Roman"/>
                <w:sz w:val="20"/>
                <w:szCs w:val="20"/>
              </w:rPr>
              <w:t xml:space="preserve">Student posiada wiedzę na temat współczesnych ustrojów politycznych i prawnych państw, jego strukturach i zasadach funkcjonowania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 xml:space="preserve">oraz fundamentalnych dylematach współczesnej cywilizacji w znacznej mierze opierających się na zagrożeniach związanych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z przemieszczaniem się ludności na świecie.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65A96A" w14:textId="7DBEF90D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prezentacja; aktywność– argumentowanie,  wnioskowanie, analizowanie</w:t>
            </w:r>
          </w:p>
        </w:tc>
      </w:tr>
      <w:tr w:rsidR="0019505F" w:rsidRPr="00A3613C" w14:paraId="4C8FBBEC" w14:textId="77777777" w:rsidTr="00184160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B47BD0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FEC0C4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5035EFC0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3B7CB4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452BEB11" w14:textId="7CD8666C" w:rsidR="0019505F" w:rsidRPr="0019505F" w:rsidRDefault="0019505F" w:rsidP="0019505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p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 xml:space="preserve">otrafi prawidłowo identyfikować i interpretować zjawiska prawne i inne zachodzące w administracji oraz ich wzajemne relacje z wykorzystaniem wiedzy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br/>
              <w:t>w zakresie nauk administracyjnych, w tym wiedzy związanej z migracją i uchodźctwem.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0E5D7AC" w14:textId="75F25061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prezentacja; aktywność– argumentowanie,  wnioskowanie, analizowanie</w:t>
            </w:r>
          </w:p>
        </w:tc>
      </w:tr>
      <w:tr w:rsidR="0019505F" w:rsidRPr="00A3613C" w14:paraId="4CF8AC09" w14:textId="77777777" w:rsidTr="00184160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292FCA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1B372A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03203DD9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F15D6A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74996C18" w14:textId="4ADEABCF" w:rsidR="0019505F" w:rsidRPr="0019505F" w:rsidRDefault="0019505F" w:rsidP="0019505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p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osiada umiejętność wyjaśniania przyczyn i przebiegu procesów i zjawisk społecznych związanych z migracją ludności, rozumiejąc rolę państwa i współczesnego społeczeństwa w tym zakresie, formułować własne opinie na ten temat oraz stawiać hipotezy badawcze i je weryfikować.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CD4DB95" w14:textId="5C648C7E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prezentacja; aktywność– argumentowanie,  wnioskowanie, analizowanie</w:t>
            </w:r>
          </w:p>
        </w:tc>
      </w:tr>
      <w:tr w:rsidR="0019505F" w:rsidRPr="00A3613C" w14:paraId="7179A9C2" w14:textId="77777777" w:rsidTr="00184160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ECA4FD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82884D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B3DEB2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0C731BA6" w14:textId="686081B0" w:rsidR="0019505F" w:rsidRPr="0019505F" w:rsidRDefault="0019505F" w:rsidP="0019505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p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 xml:space="preserve">osiada umiejętność logicznego myślenia, analizy i syntezy, dzięki czemu potrafi przekonująco argumentować i interpretować występujące zjawiska, administracyjne, prawne, społeczne, polityczne, </w:t>
            </w:r>
            <w:r w:rsidRPr="0019505F">
              <w:rPr>
                <w:rFonts w:ascii="Times New Roman" w:hAnsi="Times New Roman"/>
                <w:sz w:val="20"/>
                <w:szCs w:val="20"/>
              </w:rPr>
              <w:lastRenderedPageBreak/>
              <w:t>a w szczególności leżące u podstaw migracji ludności w trudnych problemach decyzyjnych.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6F85FA2" w14:textId="7FAA9383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prezentacja; aktywność– argumentowanie,  wnioskowanie, analizowanie</w:t>
            </w:r>
          </w:p>
        </w:tc>
      </w:tr>
      <w:tr w:rsidR="0019505F" w:rsidRPr="00A3613C" w14:paraId="7C9DEB60" w14:textId="77777777" w:rsidTr="00184160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4A339A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AA8484" w14:textId="77777777" w:rsidR="0019505F" w:rsidRPr="00F17E48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AAB99C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59F60AE" w14:textId="1A81D005" w:rsidR="0019505F" w:rsidRPr="0019505F" w:rsidRDefault="0019505F" w:rsidP="0019505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j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est gotowy samodzielnie i krytycznie uzupełniać wiedzę w zakresie prawa migracyjnego, a także na gruncie interdyscyplinarnym.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4C9FDF" w14:textId="28EE8F16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w grupie;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19505F" w:rsidRPr="00A3613C" w14:paraId="53DAEF52" w14:textId="77777777" w:rsidTr="00184160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5BB903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D57ABC" w14:textId="747892E2" w:rsidR="0019505F" w:rsidRPr="00F17E48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  <w:p w14:paraId="06D2658D" w14:textId="77777777" w:rsidR="0019505F" w:rsidRPr="00F17E48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E913D" w14:textId="77777777" w:rsidR="0019505F" w:rsidRPr="00A3613C" w:rsidRDefault="0019505F" w:rsidP="0019505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0866A1C9" w14:textId="325E5CDB" w:rsidR="0019505F" w:rsidRPr="0019505F" w:rsidRDefault="0019505F" w:rsidP="0019505F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p</w:t>
            </w:r>
            <w:r w:rsidRPr="0019505F">
              <w:rPr>
                <w:rFonts w:ascii="Times New Roman" w:hAnsi="Times New Roman"/>
                <w:sz w:val="20"/>
                <w:szCs w:val="20"/>
              </w:rPr>
              <w:t>otrafi działać w sposób przedsiębiorczy, wykorzystując wiedzę z prawa migracyjnego i umiejętności zdobyte w trakcie studiów.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4596094" w14:textId="3F215B81" w:rsidR="0019505F" w:rsidRPr="00A3613C" w:rsidRDefault="0019505F" w:rsidP="0019505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w grupie;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19505F" w:rsidRPr="00A3613C" w14:paraId="65703D2D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51D1A6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E4D29B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19505F" w:rsidRPr="00A3613C" w14:paraId="63E49248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E7E262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19505F" w:rsidRPr="00A3613C" w14:paraId="7833F65F" w14:textId="77777777" w:rsidTr="00184160">
        <w:trPr>
          <w:trHeight w:val="38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52CCB556" w14:textId="76663D25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 xml:space="preserve">Pojęcie i klasyfikacja migracji ludności. Geneza i rozwój prawa migracyjnego.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5594A3" w14:textId="6A2C2ACE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EPU3 EPK1 EPK2 </w:t>
            </w:r>
          </w:p>
        </w:tc>
      </w:tr>
      <w:tr w:rsidR="0019505F" w:rsidRPr="00A3613C" w14:paraId="0E1DAABB" w14:textId="77777777" w:rsidTr="0018416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7C7F8D73" w14:textId="6747FB1D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>Współczesne zjawiska migracji ludności w Polsce i na świecie (migracje wewnętrzne i zewnętrzne, źródła prawa migracyjnego oraz unijne prawo migracyjne). rozwiązywanie kazusów.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626731" w14:textId="067B9560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EPK1 EPK2</w:t>
            </w:r>
          </w:p>
        </w:tc>
      </w:tr>
      <w:tr w:rsidR="0019505F" w:rsidRPr="00A3613C" w14:paraId="765850EC" w14:textId="77777777" w:rsidTr="0018416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232B78F0" w14:textId="01D7E0E0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>Zasady wjazdu, wyjazdu i pobytu oraz kategorie cudzoziemców w Polsce. Analiza aktów prawnych.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CB6115" w14:textId="705D661F" w:rsidR="0019505F" w:rsidRPr="0019505F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EPK1 EPK2</w:t>
            </w:r>
          </w:p>
        </w:tc>
      </w:tr>
      <w:tr w:rsidR="0019505F" w:rsidRPr="00A3613C" w14:paraId="1070912C" w14:textId="77777777" w:rsidTr="00184160">
        <w:trPr>
          <w:trHeight w:val="16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52555F6" w14:textId="19FD5DFB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>Status prawny cudzoziemców oraz status prawny cudzoziemców unijnych. Case study.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F8B51" w14:textId="14E59654" w:rsidR="0019505F" w:rsidRPr="0019505F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EPK1 EPK2</w:t>
            </w:r>
          </w:p>
        </w:tc>
      </w:tr>
      <w:tr w:rsidR="0019505F" w:rsidRPr="00A3613C" w14:paraId="1A390549" w14:textId="77777777" w:rsidTr="00184160">
        <w:trPr>
          <w:trHeight w:val="28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97E0A71" w14:textId="75125FB1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>Formy oraz zakres  ochrony i pomocy cudzoziemcom. Analiza treści aktów normatywnych wraz z ich omówieniem i wskazaniem możliwości praktycznego zastosowania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637981" w14:textId="4B6754D0" w:rsidR="0019505F" w:rsidRPr="0019505F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EPK1 EPK2</w:t>
            </w:r>
          </w:p>
        </w:tc>
      </w:tr>
      <w:tr w:rsidR="0019505F" w:rsidRPr="00A3613C" w14:paraId="1F845BCB" w14:textId="77777777" w:rsidTr="0018416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188C7692" w14:textId="323B6C16" w:rsidR="0019505F" w:rsidRPr="0019505F" w:rsidRDefault="0019505F" w:rsidP="0019505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Cambria" w:hAnsi="Times New Roman"/>
                <w:sz w:val="20"/>
                <w:szCs w:val="20"/>
              </w:rPr>
              <w:t>Organy właściwe w sprawach cudzoziemców. Polityka migracyjna. Analiza treści aktów normatywnych wraz z ich omówieniem i wskazaniem możliwości praktycznego zastosowania</w:t>
            </w:r>
            <w:r w:rsidRPr="001950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AD8997" w14:textId="3900FFE8" w:rsidR="0019505F" w:rsidRPr="0019505F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EPU1 EPU2 EPU3 EPK1 EPK2</w:t>
            </w:r>
          </w:p>
        </w:tc>
      </w:tr>
      <w:tr w:rsidR="0019505F" w:rsidRPr="00A3613C" w14:paraId="40673675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D5491B9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19505F" w:rsidRPr="00A3613C" w14:paraId="02EDC04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2A0EE96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Kontrola obecności, ocena ciągła (bieżące przygotowanie do zajęć i aktywność), obecność (max.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nieobecność), aktywność na zajęciach oraz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rzygotowanie prezentacji na zadany temat</w:t>
            </w:r>
          </w:p>
        </w:tc>
      </w:tr>
      <w:tr w:rsidR="0019505F" w:rsidRPr="00A3613C" w14:paraId="1678BD45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5F6C1E1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19505F" w:rsidRPr="00A3613C" w14:paraId="7CA39D97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101B318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406DF2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7C6A8AB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B41741A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0FC3F6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CDDAF41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8FFE4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2B9DBF45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BF9434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9A57C70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19505F" w:rsidRPr="00A3613C" w14:paraId="2D413050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BE19FF2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9C1C495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9F4E69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1F8FFA86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18A9B20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D6E2085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E27EEF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02C70F6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F67AE9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51D62C10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653F8D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6743C09D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19505F" w:rsidRPr="00A3613C" w14:paraId="52B91D9C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8E72868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705F23A" w14:textId="77777777" w:rsidR="0019505F" w:rsidRPr="00A3613C" w:rsidRDefault="0019505F" w:rsidP="0019505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A2A69BE" w14:textId="77777777" w:rsidR="0019505F" w:rsidRPr="00A3613C" w:rsidRDefault="0019505F" w:rsidP="0019505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8279396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155BB1C" w14:textId="77777777" w:rsidR="0019505F" w:rsidRPr="00A3613C" w:rsidRDefault="0019505F" w:rsidP="0019505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prezentuje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0F7DDF1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00A25F0" w14:textId="77777777" w:rsidR="0019505F" w:rsidRPr="00A3613C" w:rsidRDefault="0019505F" w:rsidP="0019505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05E5BA8" w14:textId="77777777" w:rsidR="0019505F" w:rsidRPr="00A3613C" w:rsidRDefault="0019505F" w:rsidP="0019505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3EEEEBFC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6EE005FA" w14:textId="77777777" w:rsidR="0019505F" w:rsidRPr="00A3613C" w:rsidRDefault="0019505F" w:rsidP="0019505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523179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340A6EE" w14:textId="77777777" w:rsidR="0019505F" w:rsidRPr="00A3613C" w:rsidRDefault="0019505F" w:rsidP="0019505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250C63E" w14:textId="77777777" w:rsidR="0019505F" w:rsidRPr="00A3613C" w:rsidRDefault="0019505F" w:rsidP="0019505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6FD1DA77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60B6EBEF" w14:textId="77777777" w:rsidR="0019505F" w:rsidRPr="00A3613C" w:rsidRDefault="0019505F" w:rsidP="0019505F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862589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95AE053" w14:textId="77777777" w:rsidR="0019505F" w:rsidRPr="00A3613C" w:rsidRDefault="0019505F" w:rsidP="0019505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7E5C84AC" w14:textId="77777777" w:rsidR="0019505F" w:rsidRPr="00A3613C" w:rsidRDefault="0019505F" w:rsidP="0019505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3E5AC75A" w14:textId="77777777" w:rsidR="0019505F" w:rsidRPr="00A3613C" w:rsidRDefault="0019505F" w:rsidP="0019505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określonego zadania; opanował efekty uczenia się w stopniu dobrym,</w:t>
            </w:r>
          </w:p>
          <w:p w14:paraId="3B9E8DC1" w14:textId="77777777" w:rsidR="0019505F" w:rsidRPr="00A3613C" w:rsidRDefault="0019505F" w:rsidP="0019505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B0F895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3C3D534E" w14:textId="77777777" w:rsidR="0019505F" w:rsidRPr="00A3613C" w:rsidRDefault="0019505F" w:rsidP="0019505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7B1B5C0" w14:textId="77777777" w:rsidR="0019505F" w:rsidRPr="00A3613C" w:rsidRDefault="0019505F" w:rsidP="0019505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17963522" w14:textId="77777777" w:rsidR="0019505F" w:rsidRPr="00A3613C" w:rsidRDefault="0019505F" w:rsidP="0019505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jest odpowiedzialny, sumienny, odczuwa potrzebę stałego doskonalenia zawodowego.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811D88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0C56F5DA" w14:textId="77777777" w:rsidR="0019505F" w:rsidRPr="00A3613C" w:rsidRDefault="0019505F" w:rsidP="0019505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7F226104" w14:textId="77777777" w:rsidR="0019505F" w:rsidRPr="00A3613C" w:rsidRDefault="0019505F" w:rsidP="0019505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4F0D8D4" w14:textId="77777777" w:rsidR="0019505F" w:rsidRPr="00A3613C" w:rsidRDefault="0019505F" w:rsidP="0019505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06BB18F5" w14:textId="77777777" w:rsidR="0019505F" w:rsidRPr="00A3613C" w:rsidRDefault="0019505F" w:rsidP="0019505F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jest zaangażowany w realizację przydzielonych zadań, odpowiedzialny, sumienny, odczuwa potrzebę stałego doskonalenia zawodowego.</w:t>
            </w:r>
          </w:p>
        </w:tc>
      </w:tr>
      <w:tr w:rsidR="0019505F" w:rsidRPr="00A3613C" w14:paraId="18898B8F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B1C2C4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19505F" w:rsidRPr="00A3613C" w14:paraId="2BF8F69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2B044B" w14:textId="0687B366" w:rsidR="0019505F" w:rsidRPr="00916F85" w:rsidRDefault="0019505F" w:rsidP="00916F85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Wróbel I., Status prawny obywatela państwa trzeciego w Unii Europejskiej, Wolters Kluwer Polska, Warszawa, 2007.</w:t>
            </w:r>
          </w:p>
          <w:p w14:paraId="109A3248" w14:textId="4F8525CA" w:rsidR="00916F85" w:rsidRDefault="00916F85" w:rsidP="00916F85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Handbook on European law relating to asylum, borders and immigration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, </w:t>
            </w: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EUAFR; 2020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.</w:t>
            </w:r>
          </w:p>
          <w:p w14:paraId="378A7C97" w14:textId="77777777" w:rsidR="00916F85" w:rsidRPr="00916F85" w:rsidRDefault="00916F85" w:rsidP="0019505F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Annual Report on the Situation of Asylum in the European Union 2024 </w:t>
            </w:r>
            <w:hyperlink r:id="rId7" w:history="1">
              <w:r w:rsidRPr="00916F85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https://euaa.europa.eu/publications/asylum-report-2024</w:t>
              </w:r>
            </w:hyperlink>
          </w:p>
          <w:p w14:paraId="104A5C3D" w14:textId="77777777" w:rsidR="00916F85" w:rsidRDefault="0019505F" w:rsidP="0019505F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Kosińska A.M., Rola unijnych agencji migracyjnych w kreowaniu standardów zarządzania bezpieczeństwem migracyjnym w dobie europejskiego kryzysu migracyjnego, "Studia Migracyjne", Tom 2019 (XLV), Nr 2 (172), ss. 101-129</w:t>
            </w:r>
          </w:p>
          <w:p w14:paraId="28093095" w14:textId="77777777" w:rsidR="00916F85" w:rsidRDefault="0019505F" w:rsidP="0019505F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Bezpieczeństwo wschodniej granicy Unii Europejskiej w transgranicznym przepływie osób i towarów, (red). A. Kosińska, P. Witkowski, Zamość 2016</w:t>
            </w:r>
          </w:p>
          <w:p w14:paraId="62568353" w14:textId="7DCFCD70" w:rsidR="0019505F" w:rsidRPr="00916F85" w:rsidRDefault="0019505F" w:rsidP="0019505F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Kumela – Romańska A.M.,, Administracyjnoprawny status cudzoziemca w Polsce, Wolters Kluwer Polska, Warszawa 2017.</w:t>
            </w:r>
          </w:p>
        </w:tc>
      </w:tr>
      <w:tr w:rsidR="0019505F" w:rsidRPr="00A3613C" w14:paraId="0084531E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1833B5" w14:textId="77777777" w:rsidR="0019505F" w:rsidRPr="00A3613C" w:rsidRDefault="0019505F" w:rsidP="0019505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19505F" w:rsidRPr="0019505F" w14:paraId="77A4F4BE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762D48" w14:textId="3C4BD6D3" w:rsidR="0019505F" w:rsidRDefault="0019505F" w:rsidP="0019505F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Kosińska</w:t>
            </w:r>
            <w:r w:rsid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A.M.</w:t>
            </w: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Prawa kulturalne obywateli państw trzecich w prawie Unii Europejskiej,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Lublin, Wydawnictwo KUL 2018</w:t>
            </w:r>
          </w:p>
          <w:p w14:paraId="2C01CDFB" w14:textId="72257E3E" w:rsidR="0019505F" w:rsidRDefault="0019505F" w:rsidP="0019505F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Chlebny</w:t>
            </w:r>
            <w:r w:rsidR="00916F8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J.</w:t>
            </w: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Prawo o cudzoziemcach. Komentarz, Wyd. Beck, Warszawa 2019.</w:t>
            </w:r>
          </w:p>
          <w:p w14:paraId="51A9BC2D" w14:textId="6F625FCA" w:rsidR="0019505F" w:rsidRPr="0019505F" w:rsidRDefault="0019505F" w:rsidP="0019505F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9505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Biuletyny migracyjne Ośrodka Badań nad Migracjami UW i Centrum Stosunków Międzynarodowych</w:t>
            </w:r>
          </w:p>
        </w:tc>
      </w:tr>
      <w:tr w:rsidR="0019505F" w:rsidRPr="00A3613C" w14:paraId="2B1F4D39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4E1A88" w14:textId="77777777" w:rsidR="0019505F" w:rsidRPr="00A3613C" w:rsidRDefault="0019505F" w:rsidP="00195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55C9079" w14:textId="77777777" w:rsidR="0019505F" w:rsidRPr="00A3613C" w:rsidRDefault="0019505F" w:rsidP="00195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19505F" w:rsidRPr="00A3613C" w14:paraId="69D04041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24052" w14:textId="77777777" w:rsidR="0019505F" w:rsidRPr="00A3613C" w:rsidRDefault="0019505F" w:rsidP="0019505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A87F9" w14:textId="77777777" w:rsidR="0019505F" w:rsidRPr="00A3613C" w:rsidRDefault="0019505F" w:rsidP="0019505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68CF0A6F" w14:textId="77777777" w:rsidR="0019505F" w:rsidRPr="00A3613C" w:rsidRDefault="0019505F" w:rsidP="0019505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9505F" w:rsidRPr="00A3613C" w14:paraId="300F2EAE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DE815" w14:textId="77777777" w:rsidR="0019505F" w:rsidRPr="00A3613C" w:rsidRDefault="0019505F" w:rsidP="0019505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721A" w14:textId="77777777" w:rsidR="0019505F" w:rsidRPr="00A3613C" w:rsidRDefault="0019505F" w:rsidP="00195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19505F" w:rsidRPr="00A3613C" w14:paraId="7F5BA09F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7E9DE1" w14:textId="77777777" w:rsidR="0019505F" w:rsidRPr="00A3613C" w:rsidRDefault="0019505F" w:rsidP="001950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BA452" w14:textId="77777777" w:rsidR="0019505F" w:rsidRPr="00A3613C" w:rsidRDefault="0019505F" w:rsidP="00195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792DF4DC" w14:textId="77777777" w:rsidR="0019505F" w:rsidRPr="00A3613C" w:rsidRDefault="0019505F" w:rsidP="0019505F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7317A676" w14:textId="77777777" w:rsidR="0019505F" w:rsidRDefault="0019505F" w:rsidP="0019505F"/>
    <w:p w14:paraId="6D59F786" w14:textId="77777777" w:rsidR="0019505F" w:rsidRDefault="0019505F" w:rsidP="0019505F"/>
    <w:p w14:paraId="2F79B6DB" w14:textId="77777777" w:rsidR="0019505F" w:rsidRDefault="0019505F"/>
    <w:sectPr w:rsidR="0019505F" w:rsidSect="0019505F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CAFCA" w14:textId="77777777" w:rsidR="003F04EB" w:rsidRDefault="003F04EB">
      <w:pPr>
        <w:spacing w:after="0" w:line="240" w:lineRule="auto"/>
      </w:pPr>
      <w:r>
        <w:separator/>
      </w:r>
    </w:p>
  </w:endnote>
  <w:endnote w:type="continuationSeparator" w:id="0">
    <w:p w14:paraId="2FFBD550" w14:textId="77777777" w:rsidR="003F04EB" w:rsidRDefault="003F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8C2E" w14:textId="77777777" w:rsidR="00412B16" w:rsidRDefault="00412B16">
    <w:pPr>
      <w:pStyle w:val="Stopka"/>
    </w:pPr>
  </w:p>
  <w:p w14:paraId="5DFE81BF" w14:textId="77777777" w:rsidR="00412B16" w:rsidRDefault="00412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CAB01" w14:textId="77777777" w:rsidR="003F04EB" w:rsidRDefault="003F04EB">
      <w:pPr>
        <w:spacing w:after="0" w:line="240" w:lineRule="auto"/>
      </w:pPr>
      <w:r>
        <w:separator/>
      </w:r>
    </w:p>
  </w:footnote>
  <w:footnote w:type="continuationSeparator" w:id="0">
    <w:p w14:paraId="59F70FCC" w14:textId="77777777" w:rsidR="003F04EB" w:rsidRDefault="003F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FE0E6" w14:textId="77777777" w:rsidR="00412B16" w:rsidRDefault="00412B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D6395BF" w14:textId="77777777" w:rsidR="00412B16" w:rsidRDefault="00412B1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0749116" w14:textId="77777777" w:rsidR="00412B16" w:rsidRPr="00657E22" w:rsidRDefault="003F04E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2EEDB85" w14:textId="77777777" w:rsidR="00412B16" w:rsidRPr="00657E22" w:rsidRDefault="003F04E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5068780C" w14:textId="77777777" w:rsidR="00412B16" w:rsidRPr="00657E22" w:rsidRDefault="003F04E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2D25294" w14:textId="77777777" w:rsidR="00412B16" w:rsidRPr="00657E22" w:rsidRDefault="003F04E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E0791"/>
    <w:multiLevelType w:val="hybridMultilevel"/>
    <w:tmpl w:val="01CC5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0894"/>
    <w:multiLevelType w:val="hybridMultilevel"/>
    <w:tmpl w:val="8754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90090"/>
    <w:multiLevelType w:val="hybridMultilevel"/>
    <w:tmpl w:val="35545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91972"/>
    <w:multiLevelType w:val="hybridMultilevel"/>
    <w:tmpl w:val="C0B09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24284"/>
    <w:multiLevelType w:val="hybridMultilevel"/>
    <w:tmpl w:val="F2600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7"/>
  </w:num>
  <w:num w:numId="2" w16cid:durableId="1926576096">
    <w:abstractNumId w:val="3"/>
  </w:num>
  <w:num w:numId="3" w16cid:durableId="862399080">
    <w:abstractNumId w:val="2"/>
  </w:num>
  <w:num w:numId="4" w16cid:durableId="261112814">
    <w:abstractNumId w:val="9"/>
  </w:num>
  <w:num w:numId="5" w16cid:durableId="17388198">
    <w:abstractNumId w:val="0"/>
  </w:num>
  <w:num w:numId="6" w16cid:durableId="87117144">
    <w:abstractNumId w:val="10"/>
  </w:num>
  <w:num w:numId="7" w16cid:durableId="1865901200">
    <w:abstractNumId w:val="6"/>
  </w:num>
  <w:num w:numId="8" w16cid:durableId="1804426791">
    <w:abstractNumId w:val="4"/>
  </w:num>
  <w:num w:numId="9" w16cid:durableId="1192380089">
    <w:abstractNumId w:val="11"/>
  </w:num>
  <w:num w:numId="10" w16cid:durableId="1833520493">
    <w:abstractNumId w:val="5"/>
  </w:num>
  <w:num w:numId="11" w16cid:durableId="1305892548">
    <w:abstractNumId w:val="8"/>
  </w:num>
  <w:num w:numId="12" w16cid:durableId="9182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5F"/>
    <w:rsid w:val="0019505F"/>
    <w:rsid w:val="003F04EB"/>
    <w:rsid w:val="00412B16"/>
    <w:rsid w:val="006D629C"/>
    <w:rsid w:val="0085328E"/>
    <w:rsid w:val="00916F85"/>
    <w:rsid w:val="00E35721"/>
    <w:rsid w:val="00E5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E1383"/>
  <w15:chartTrackingRefBased/>
  <w15:docId w15:val="{BB3DB5C6-256C-4E51-B4FA-0579EB9D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05F"/>
  </w:style>
  <w:style w:type="paragraph" w:styleId="Nagwek1">
    <w:name w:val="heading 1"/>
    <w:basedOn w:val="Normalny"/>
    <w:next w:val="Normalny"/>
    <w:link w:val="Nagwek1Znak"/>
    <w:uiPriority w:val="9"/>
    <w:qFormat/>
    <w:rsid w:val="001950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0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0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0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0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0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0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0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0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0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0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0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0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0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0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0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0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0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0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0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0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0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0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0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0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0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0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0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05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195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505F"/>
  </w:style>
  <w:style w:type="paragraph" w:styleId="Bezodstpw">
    <w:name w:val="No Spacing"/>
    <w:uiPriority w:val="1"/>
    <w:qFormat/>
    <w:rsid w:val="0019505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16F8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aa.europa.eu/publications/asylum-report-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1396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2025-02-05T08:43:00Z</dcterms:created>
  <dcterms:modified xsi:type="dcterms:W3CDTF">2025-07-11T06:57:00Z</dcterms:modified>
</cp:coreProperties>
</file>